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3DB5E" w14:textId="77777777" w:rsidR="006C0F67" w:rsidRPr="00C6475C" w:rsidRDefault="006C0F67" w:rsidP="00C6475C">
      <w:pPr>
        <w:widowControl w:val="0"/>
        <w:spacing w:line="360" w:lineRule="auto"/>
        <w:jc w:val="center"/>
        <w:rPr>
          <w:snapToGrid w:val="0"/>
          <w:sz w:val="24"/>
          <w:szCs w:val="24"/>
        </w:rPr>
      </w:pPr>
    </w:p>
    <w:p w14:paraId="6EA362BD" w14:textId="77777777" w:rsidR="006C0F67" w:rsidRPr="00C6475C" w:rsidRDefault="006C0F67" w:rsidP="00C6475C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</w:rPr>
      </w:pPr>
      <w:r w:rsidRPr="00C6475C">
        <w:rPr>
          <w:b/>
          <w:bCs/>
          <w:snapToGrid w:val="0"/>
          <w:sz w:val="24"/>
          <w:szCs w:val="24"/>
        </w:rPr>
        <w:t xml:space="preserve">RELATÓRIO DE MONITORAMENTO DO PLANO MUNICIPAL DE EDUCAÇÃO </w:t>
      </w:r>
    </w:p>
    <w:p w14:paraId="0D0FD257" w14:textId="353C0AF1" w:rsidR="00270C9B" w:rsidRPr="00C6475C" w:rsidRDefault="006C0F67" w:rsidP="00C6475C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</w:rPr>
      </w:pPr>
      <w:r w:rsidRPr="00C6475C">
        <w:rPr>
          <w:b/>
          <w:bCs/>
          <w:snapToGrid w:val="0"/>
          <w:sz w:val="24"/>
          <w:szCs w:val="24"/>
        </w:rPr>
        <w:t>DE BARRA FUNDA</w:t>
      </w:r>
      <w:r w:rsidR="00C6475C">
        <w:rPr>
          <w:b/>
          <w:bCs/>
          <w:snapToGrid w:val="0"/>
          <w:sz w:val="24"/>
          <w:szCs w:val="24"/>
        </w:rPr>
        <w:t xml:space="preserve"> - 2023</w:t>
      </w:r>
    </w:p>
    <w:p w14:paraId="330519D0" w14:textId="77777777" w:rsidR="006C0F67" w:rsidRPr="00C6475C" w:rsidRDefault="006C0F67" w:rsidP="00C6475C">
      <w:pPr>
        <w:widowControl w:val="0"/>
        <w:spacing w:line="360" w:lineRule="auto"/>
        <w:jc w:val="center"/>
        <w:rPr>
          <w:snapToGrid w:val="0"/>
          <w:sz w:val="24"/>
          <w:szCs w:val="24"/>
        </w:rPr>
      </w:pPr>
      <w:bookmarkStart w:id="0" w:name="_GoBack"/>
      <w:bookmarkEnd w:id="0"/>
    </w:p>
    <w:p w14:paraId="65BC21F8" w14:textId="77777777" w:rsidR="006C0F67" w:rsidRPr="00C6475C" w:rsidRDefault="006C0F67" w:rsidP="00C6475C">
      <w:pPr>
        <w:widowControl w:val="0"/>
        <w:spacing w:line="360" w:lineRule="auto"/>
        <w:ind w:firstLine="708"/>
        <w:jc w:val="both"/>
        <w:rPr>
          <w:snapToGrid w:val="0"/>
          <w:sz w:val="24"/>
          <w:szCs w:val="24"/>
        </w:rPr>
      </w:pPr>
      <w:r w:rsidRPr="00C6475C">
        <w:rPr>
          <w:snapToGrid w:val="0"/>
          <w:sz w:val="24"/>
          <w:szCs w:val="24"/>
        </w:rPr>
        <w:t xml:space="preserve">O Plano Municipal de Educação de Barra Funda foi aprovado pela Lei Municipal 970 de julho de 2015, em consonância com o plano nacional de educação, prevendo metas estratégias a serem executadas ao longo de seus 10 anos de vigência. Com o passar do tempo e o aprofundamento dos estudos, </w:t>
      </w:r>
      <w:r w:rsidR="00F94EA9" w:rsidRPr="00C6475C">
        <w:rPr>
          <w:snapToGrid w:val="0"/>
          <w:sz w:val="24"/>
          <w:szCs w:val="24"/>
        </w:rPr>
        <w:t>evidenciou</w:t>
      </w:r>
      <w:r w:rsidR="0056576E" w:rsidRPr="00C6475C">
        <w:rPr>
          <w:snapToGrid w:val="0"/>
          <w:sz w:val="24"/>
          <w:szCs w:val="24"/>
        </w:rPr>
        <w:t>-</w:t>
      </w:r>
      <w:r w:rsidRPr="00C6475C">
        <w:rPr>
          <w:snapToGrid w:val="0"/>
          <w:sz w:val="24"/>
          <w:szCs w:val="24"/>
        </w:rPr>
        <w:t xml:space="preserve">se a dificuldade em mensurar através de números os indicadores expostos no Plano, </w:t>
      </w:r>
      <w:r w:rsidR="0056576E" w:rsidRPr="00C6475C">
        <w:rPr>
          <w:snapToGrid w:val="0"/>
          <w:sz w:val="24"/>
          <w:szCs w:val="24"/>
        </w:rPr>
        <w:t xml:space="preserve">devido </w:t>
      </w:r>
      <w:proofErr w:type="spellStart"/>
      <w:r w:rsidRPr="00C6475C">
        <w:rPr>
          <w:snapToGrid w:val="0"/>
          <w:sz w:val="24"/>
          <w:szCs w:val="24"/>
        </w:rPr>
        <w:t>a</w:t>
      </w:r>
      <w:proofErr w:type="spellEnd"/>
      <w:r w:rsidRPr="00C6475C">
        <w:rPr>
          <w:snapToGrid w:val="0"/>
          <w:sz w:val="24"/>
          <w:szCs w:val="24"/>
        </w:rPr>
        <w:t xml:space="preserve"> falta de dados oficiais, falta de censo atualizado</w:t>
      </w:r>
      <w:r w:rsidR="0056576E" w:rsidRPr="00C6475C">
        <w:rPr>
          <w:snapToGrid w:val="0"/>
          <w:sz w:val="24"/>
          <w:szCs w:val="24"/>
        </w:rPr>
        <w:t>,</w:t>
      </w:r>
      <w:r w:rsidRPr="00C6475C">
        <w:rPr>
          <w:snapToGrid w:val="0"/>
          <w:sz w:val="24"/>
          <w:szCs w:val="24"/>
        </w:rPr>
        <w:t xml:space="preserve"> que tornassem possível mensurar todos indicadores presentes no plano.</w:t>
      </w:r>
    </w:p>
    <w:p w14:paraId="4DA419B4" w14:textId="77777777" w:rsidR="00972698" w:rsidRPr="00C6475C" w:rsidRDefault="00972698" w:rsidP="00C6475C">
      <w:pPr>
        <w:widowControl w:val="0"/>
        <w:spacing w:line="360" w:lineRule="auto"/>
        <w:ind w:firstLine="708"/>
        <w:jc w:val="both"/>
        <w:rPr>
          <w:snapToGrid w:val="0"/>
          <w:sz w:val="24"/>
          <w:szCs w:val="24"/>
        </w:rPr>
      </w:pPr>
      <w:r w:rsidRPr="00C6475C">
        <w:rPr>
          <w:snapToGrid w:val="0"/>
          <w:sz w:val="24"/>
          <w:szCs w:val="24"/>
        </w:rPr>
        <w:t xml:space="preserve">É imperioso ressaltar que </w:t>
      </w:r>
      <w:r w:rsidR="006C0F67" w:rsidRPr="00C6475C">
        <w:rPr>
          <w:snapToGrid w:val="0"/>
          <w:sz w:val="24"/>
          <w:szCs w:val="24"/>
        </w:rPr>
        <w:t xml:space="preserve">o </w:t>
      </w:r>
      <w:r w:rsidRPr="00C6475C">
        <w:rPr>
          <w:snapToGrid w:val="0"/>
          <w:sz w:val="24"/>
          <w:szCs w:val="24"/>
        </w:rPr>
        <w:t>P</w:t>
      </w:r>
      <w:r w:rsidR="006C0F67" w:rsidRPr="00C6475C">
        <w:rPr>
          <w:snapToGrid w:val="0"/>
          <w:sz w:val="24"/>
          <w:szCs w:val="24"/>
        </w:rPr>
        <w:t>lano</w:t>
      </w:r>
      <w:r w:rsidRPr="00C6475C">
        <w:rPr>
          <w:snapToGrid w:val="0"/>
          <w:sz w:val="24"/>
          <w:szCs w:val="24"/>
        </w:rPr>
        <w:t xml:space="preserve"> Municipal de educação é o</w:t>
      </w:r>
      <w:r w:rsidR="006C0F67" w:rsidRPr="00C6475C">
        <w:rPr>
          <w:snapToGrid w:val="0"/>
          <w:sz w:val="24"/>
          <w:szCs w:val="24"/>
        </w:rPr>
        <w:t xml:space="preserve"> balizador de toda política pública na área da </w:t>
      </w:r>
      <w:r w:rsidRPr="00C6475C">
        <w:rPr>
          <w:snapToGrid w:val="0"/>
          <w:sz w:val="24"/>
          <w:szCs w:val="24"/>
        </w:rPr>
        <w:t>E</w:t>
      </w:r>
      <w:r w:rsidR="006C0F67" w:rsidRPr="00C6475C">
        <w:rPr>
          <w:snapToGrid w:val="0"/>
          <w:sz w:val="24"/>
          <w:szCs w:val="24"/>
        </w:rPr>
        <w:t xml:space="preserve">ducação no Município, </w:t>
      </w:r>
      <w:r w:rsidRPr="00C6475C">
        <w:rPr>
          <w:snapToGrid w:val="0"/>
          <w:sz w:val="24"/>
          <w:szCs w:val="24"/>
        </w:rPr>
        <w:t xml:space="preserve">bem como serve de instrumento de planejamento e aprimoramento do sistema educacional do município. </w:t>
      </w:r>
    </w:p>
    <w:p w14:paraId="2B7ADC3E" w14:textId="11157523" w:rsidR="006C0F67" w:rsidRPr="00C6475C" w:rsidRDefault="00972698" w:rsidP="00C6475C">
      <w:pPr>
        <w:widowControl w:val="0"/>
        <w:spacing w:line="360" w:lineRule="auto"/>
        <w:ind w:firstLine="708"/>
        <w:jc w:val="both"/>
        <w:rPr>
          <w:snapToGrid w:val="0"/>
          <w:sz w:val="24"/>
          <w:szCs w:val="24"/>
        </w:rPr>
      </w:pPr>
      <w:r w:rsidRPr="00C6475C">
        <w:rPr>
          <w:snapToGrid w:val="0"/>
          <w:sz w:val="24"/>
          <w:szCs w:val="24"/>
        </w:rPr>
        <w:t>O Plano Municipal de Educação é revisitado constantemente e suas metas são avaliadas e medidas, resultando na tabela a seguir:</w:t>
      </w:r>
    </w:p>
    <w:p w14:paraId="7F3B6FE4" w14:textId="77777777" w:rsidR="00B44B8D" w:rsidRPr="00C6475C" w:rsidRDefault="00B44B8D" w:rsidP="00C6475C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972698" w:rsidRPr="00C6475C" w14:paraId="51F0BC4F" w14:textId="77777777" w:rsidTr="00381250">
        <w:tc>
          <w:tcPr>
            <w:tcW w:w="4957" w:type="dxa"/>
          </w:tcPr>
          <w:p w14:paraId="236005CD" w14:textId="77777777" w:rsidR="00972698" w:rsidRPr="00C6475C" w:rsidRDefault="00972698" w:rsidP="00C6475C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475C">
              <w:rPr>
                <w:rFonts w:ascii="Times New Roman" w:hAnsi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5237" w:type="dxa"/>
          </w:tcPr>
          <w:p w14:paraId="35CB43B1" w14:textId="77777777" w:rsidR="00972698" w:rsidRPr="00C6475C" w:rsidRDefault="00972698" w:rsidP="00C647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>SITUAÇÃO ATUAL</w:t>
            </w:r>
          </w:p>
        </w:tc>
      </w:tr>
      <w:tr w:rsidR="00972698" w:rsidRPr="00C6475C" w14:paraId="31B45F50" w14:textId="77777777" w:rsidTr="00381250">
        <w:tc>
          <w:tcPr>
            <w:tcW w:w="4957" w:type="dxa"/>
          </w:tcPr>
          <w:p w14:paraId="1B7508D4" w14:textId="77777777" w:rsidR="00972698" w:rsidRPr="00C6475C" w:rsidRDefault="00972698" w:rsidP="00C6475C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475C">
              <w:rPr>
                <w:rFonts w:ascii="Times New Roman" w:hAnsi="Times New Roman"/>
                <w:b/>
                <w:bCs/>
                <w:sz w:val="24"/>
                <w:szCs w:val="24"/>
              </w:rPr>
              <w:t>META 1</w:t>
            </w:r>
          </w:p>
          <w:p w14:paraId="73E07698" w14:textId="77777777" w:rsidR="00972698" w:rsidRPr="00C6475C" w:rsidRDefault="00972698" w:rsidP="00C647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475C">
              <w:rPr>
                <w:rFonts w:ascii="Times New Roman" w:hAnsi="Times New Roman" w:cs="Times New Roman"/>
                <w:b/>
                <w:bCs/>
              </w:rPr>
              <w:t>Garantir até 2016, a educação infantil na pré-escola para as crianças de 4 (quatro) a 5 (cinco) anos de idade e ampliar a oferta de educação infantil em creches de forma a atender, no mínimo, 60% (sessenta por cento) das crianças de até 3 (três) anos até o final da vigência deste PME.</w:t>
            </w:r>
          </w:p>
          <w:p w14:paraId="05328D4C" w14:textId="77777777" w:rsidR="00972698" w:rsidRPr="00C6475C" w:rsidRDefault="00972698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7" w:type="dxa"/>
          </w:tcPr>
          <w:p w14:paraId="7F635B9F" w14:textId="7CC999DA" w:rsidR="00972698" w:rsidRPr="00C6475C" w:rsidRDefault="00972698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 xml:space="preserve">O Município de Barra Funda oferta </w:t>
            </w:r>
            <w:proofErr w:type="spellStart"/>
            <w:r w:rsidRPr="00C6475C">
              <w:rPr>
                <w:sz w:val="24"/>
                <w:szCs w:val="24"/>
              </w:rPr>
              <w:t>Pré</w:t>
            </w:r>
            <w:proofErr w:type="spellEnd"/>
            <w:r w:rsidRPr="00C6475C">
              <w:rPr>
                <w:sz w:val="24"/>
                <w:szCs w:val="24"/>
              </w:rPr>
              <w:t xml:space="preserve"> Escola para 100% da população e creche </w:t>
            </w:r>
            <w:r w:rsidR="001746DF" w:rsidRPr="00C6475C">
              <w:rPr>
                <w:sz w:val="24"/>
                <w:szCs w:val="24"/>
              </w:rPr>
              <w:t xml:space="preserve">para </w:t>
            </w:r>
            <w:r w:rsidR="00B44B8D" w:rsidRPr="00C6475C">
              <w:rPr>
                <w:sz w:val="24"/>
                <w:szCs w:val="24"/>
              </w:rPr>
              <w:t xml:space="preserve">toda </w:t>
            </w:r>
            <w:r w:rsidR="001746DF" w:rsidRPr="00C6475C">
              <w:rPr>
                <w:sz w:val="24"/>
                <w:szCs w:val="24"/>
              </w:rPr>
              <w:t>demanda</w:t>
            </w:r>
            <w:r w:rsidRPr="00C6475C">
              <w:rPr>
                <w:sz w:val="24"/>
                <w:szCs w:val="24"/>
              </w:rPr>
              <w:t xml:space="preserve"> manifesta, </w:t>
            </w:r>
            <w:r w:rsidR="00B44B8D" w:rsidRPr="00C6475C">
              <w:rPr>
                <w:sz w:val="24"/>
                <w:szCs w:val="24"/>
              </w:rPr>
              <w:t xml:space="preserve">essa oferta ocorre </w:t>
            </w:r>
            <w:r w:rsidRPr="00C6475C">
              <w:rPr>
                <w:sz w:val="24"/>
                <w:szCs w:val="24"/>
              </w:rPr>
              <w:t>em instituiç</w:t>
            </w:r>
            <w:r w:rsidR="00B44B8D" w:rsidRPr="00C6475C">
              <w:rPr>
                <w:sz w:val="24"/>
                <w:szCs w:val="24"/>
              </w:rPr>
              <w:t>ão</w:t>
            </w:r>
            <w:r w:rsidRPr="00C6475C">
              <w:rPr>
                <w:sz w:val="24"/>
                <w:szCs w:val="24"/>
              </w:rPr>
              <w:t xml:space="preserve"> pública exclusiva de educação infantil que conta com infraestrutura e corpo docente adequados</w:t>
            </w:r>
            <w:r w:rsidR="001746DF" w:rsidRPr="00C6475C">
              <w:rPr>
                <w:sz w:val="24"/>
                <w:szCs w:val="24"/>
              </w:rPr>
              <w:t>. Para manutenção destes dados anualmente o município realiza a busca ativa das crianças, investe na educação infantil, na ampliação da unidade escolar existente e na formação continuada de todos os profissionais da rede municipal de ensino.</w:t>
            </w:r>
          </w:p>
          <w:p w14:paraId="21BED9C0" w14:textId="77777777" w:rsidR="001746DF" w:rsidRPr="00C6475C" w:rsidRDefault="001746DF" w:rsidP="00C6475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98" w:rsidRPr="00C6475C" w14:paraId="1980F943" w14:textId="77777777" w:rsidTr="00381250">
        <w:tc>
          <w:tcPr>
            <w:tcW w:w="4957" w:type="dxa"/>
          </w:tcPr>
          <w:p w14:paraId="6FB93B41" w14:textId="77777777" w:rsidR="00972698" w:rsidRPr="00C6475C" w:rsidRDefault="00972698" w:rsidP="00C6475C">
            <w:pPr>
              <w:spacing w:line="360" w:lineRule="auto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6475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META 2 </w:t>
            </w:r>
          </w:p>
          <w:p w14:paraId="3023197C" w14:textId="77777777" w:rsidR="00972698" w:rsidRPr="00C6475C" w:rsidRDefault="00972698" w:rsidP="00C6475C">
            <w:pPr>
              <w:spacing w:line="360" w:lineRule="auto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6475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Universalizar o ensino fundamental de 9 (nove) anos para toda a população de 6 (seis) a 14 (quatorze) anos e garantir que pelo menos </w:t>
            </w:r>
            <w:r w:rsidRPr="00C6475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95% (noventa e cinco por cento) dos alunos concluam essa etapa na idade recomendada, até o último ano de vigência deste PME.</w:t>
            </w:r>
          </w:p>
          <w:p w14:paraId="4D95810A" w14:textId="77777777" w:rsidR="00972698" w:rsidRPr="00C6475C" w:rsidRDefault="00972698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7" w:type="dxa"/>
          </w:tcPr>
          <w:p w14:paraId="7B84320C" w14:textId="77777777" w:rsidR="00972698" w:rsidRPr="00C6475C" w:rsidRDefault="00972698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lastRenderedPageBreak/>
              <w:t>O Ensino Fundamental é ofertado a 100% da população de Barra Funda</w:t>
            </w:r>
            <w:r w:rsidR="001746DF" w:rsidRPr="00C6475C">
              <w:rPr>
                <w:sz w:val="24"/>
                <w:szCs w:val="24"/>
              </w:rPr>
              <w:t xml:space="preserve"> e busca-se a garantia de que todos concluam o ensino fundamental na idade adequada, por meio da realização da busca ativa da </w:t>
            </w:r>
            <w:r w:rsidR="001746DF" w:rsidRPr="00C6475C">
              <w:rPr>
                <w:sz w:val="24"/>
                <w:szCs w:val="24"/>
              </w:rPr>
              <w:lastRenderedPageBreak/>
              <w:t>crianças em idade escolar, ações em rede para evitar a infrequência e o abandono escolar, formação continuada de todos profissionais.</w:t>
            </w:r>
          </w:p>
        </w:tc>
      </w:tr>
      <w:tr w:rsidR="00972698" w:rsidRPr="00C6475C" w14:paraId="61E164C6" w14:textId="77777777" w:rsidTr="00381250">
        <w:tc>
          <w:tcPr>
            <w:tcW w:w="4957" w:type="dxa"/>
          </w:tcPr>
          <w:p w14:paraId="03E73F68" w14:textId="77777777" w:rsidR="001746DF" w:rsidRPr="00C6475C" w:rsidRDefault="001746DF" w:rsidP="00C6475C">
            <w:pPr>
              <w:spacing w:before="120" w:line="360" w:lineRule="auto"/>
              <w:ind w:left="43"/>
              <w:jc w:val="both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color w:val="14181F"/>
                <w:kern w:val="24"/>
                <w:sz w:val="24"/>
                <w:szCs w:val="24"/>
              </w:rPr>
              <w:lastRenderedPageBreak/>
              <w:t>META 3</w:t>
            </w:r>
          </w:p>
          <w:p w14:paraId="597837DF" w14:textId="77777777" w:rsidR="001746DF" w:rsidRPr="00C6475C" w:rsidRDefault="001746DF" w:rsidP="00C6475C">
            <w:pPr>
              <w:spacing w:before="120" w:line="360" w:lineRule="auto"/>
              <w:ind w:left="43"/>
              <w:jc w:val="both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color w:val="14181F"/>
                <w:kern w:val="24"/>
                <w:sz w:val="24"/>
                <w:szCs w:val="24"/>
              </w:rPr>
              <w:t xml:space="preserve">Atuar em regime de colaboração, junto ao estado e união,  para universalizar, até 2016, o atendimento escolar para toda a população de 15 (quinze) a 17 (dezessete) anos e elevar, até o final do período de vigência deste PME, a taxa líquida de matrículas no ensino médio para 85% (oitenta e cinco por cento). </w:t>
            </w:r>
          </w:p>
          <w:p w14:paraId="74043D9A" w14:textId="77777777" w:rsidR="00972698" w:rsidRPr="00C6475C" w:rsidRDefault="00972698" w:rsidP="00C6475C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7" w:type="dxa"/>
          </w:tcPr>
          <w:p w14:paraId="61BC23BF" w14:textId="77777777" w:rsidR="00972698" w:rsidRPr="00C6475C" w:rsidRDefault="00972698" w:rsidP="00C647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9B43852" w14:textId="77777777" w:rsidR="000E0806" w:rsidRPr="00C6475C" w:rsidRDefault="003F139B" w:rsidP="00C647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>O Município de Barra Funda atua em regime de colaboração com o estado para universalizar e elevar a taxa de matrículas no ensino médio através do fornecimento gratuito de transporte escolar para todos os alunos do ensino médio, até mesmo no contraturno, além de</w:t>
            </w:r>
            <w:r w:rsidR="000E0806" w:rsidRPr="00C6475C">
              <w:rPr>
                <w:sz w:val="24"/>
                <w:szCs w:val="24"/>
              </w:rPr>
              <w:t xml:space="preserve"> incluir os alunos, mesmo que da rede estadual, em todas atividades organizadas pelo Município. Atuação em rede para realização da busca ativa dos alunos e para estimular a permanência dos jovens no ensino médio. </w:t>
            </w:r>
            <w:r w:rsidR="00747B50" w:rsidRPr="00C6475C">
              <w:rPr>
                <w:sz w:val="24"/>
                <w:szCs w:val="24"/>
              </w:rPr>
              <w:t>Fomentos e controle para que todos alunos que concluam o ensino fundamental realizem matrícula e frequentem o ensino médio.</w:t>
            </w:r>
          </w:p>
        </w:tc>
      </w:tr>
      <w:tr w:rsidR="00747B50" w:rsidRPr="00C6475C" w14:paraId="523CBB99" w14:textId="77777777" w:rsidTr="00381250">
        <w:tc>
          <w:tcPr>
            <w:tcW w:w="4957" w:type="dxa"/>
          </w:tcPr>
          <w:p w14:paraId="1EE3E89B" w14:textId="77777777" w:rsidR="00747B50" w:rsidRPr="00C6475C" w:rsidRDefault="00747B50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Meta 4</w:t>
            </w:r>
          </w:p>
          <w:p w14:paraId="285F52A2" w14:textId="77777777" w:rsidR="00747B50" w:rsidRPr="00C6475C" w:rsidRDefault="00747B50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6BF1DFE6" w14:textId="77777777" w:rsidR="00747B50" w:rsidRPr="00C6475C" w:rsidRDefault="00747B50" w:rsidP="00C647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 xml:space="preserve">Universalizar em regime de colaboração com o estado e a União, para a população de 4 (quatro) a 17 (dezessete) anos com deficiências, transtornos globais do desenvolvimento, transtornos do espectro autista e altas habilidades ou superdotação, o acesso à educação básica e ao atendimento educacional especializado, preferencialmente na rede regular de ensino, com a garantia de sistema educacional inclusivo, de salas de recursos </w:t>
            </w:r>
            <w:r w:rsidRPr="00C6475C">
              <w:rPr>
                <w:b/>
                <w:bCs/>
                <w:sz w:val="24"/>
                <w:szCs w:val="24"/>
              </w:rPr>
              <w:lastRenderedPageBreak/>
              <w:t>multifuncionais, classes, escolas ou serviços especializados, públicos ou conveniados.</w:t>
            </w:r>
          </w:p>
        </w:tc>
        <w:tc>
          <w:tcPr>
            <w:tcW w:w="5237" w:type="dxa"/>
          </w:tcPr>
          <w:p w14:paraId="39276C99" w14:textId="544DBF1B" w:rsidR="00747B50" w:rsidRPr="00C6475C" w:rsidRDefault="00747B50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lastRenderedPageBreak/>
              <w:t>O Município de Barra Funda, em colaboração com o estado, atende 100% da  população entre 4 e 17 anos com deficiências, transtornos globais do desenvolvimento, transtornos do espectro autista e altas habilidades ou superdotação, o acesso à educação básica e ao atendimento educacional especializado, na rede regular de ensino, conta hoje com professore de atendimento educacional especializado 20 horas a disposição do Município, uma sala de recursos multifuncionais e convenio com instituição que presta serviços especializados na área. Além disso ainda oferece monitor para auxiliar este público</w:t>
            </w:r>
            <w:r w:rsidR="00B44B8D" w:rsidRPr="00C6475C">
              <w:rPr>
                <w:sz w:val="24"/>
                <w:szCs w:val="24"/>
              </w:rPr>
              <w:t xml:space="preserve">, </w:t>
            </w:r>
            <w:r w:rsidRPr="00C6475C">
              <w:rPr>
                <w:sz w:val="24"/>
                <w:szCs w:val="24"/>
              </w:rPr>
              <w:t xml:space="preserve">transporte escolar adequado e </w:t>
            </w:r>
            <w:r w:rsidRPr="00C6475C">
              <w:rPr>
                <w:sz w:val="24"/>
                <w:szCs w:val="24"/>
              </w:rPr>
              <w:lastRenderedPageBreak/>
              <w:t>formação continuada com esta temática para todos os profissionais da educação</w:t>
            </w:r>
            <w:r w:rsidR="00CC67E9" w:rsidRPr="00C6475C">
              <w:rPr>
                <w:sz w:val="24"/>
                <w:szCs w:val="24"/>
              </w:rPr>
              <w:t>.</w:t>
            </w:r>
          </w:p>
          <w:p w14:paraId="387DEEBE" w14:textId="77777777" w:rsidR="00747B50" w:rsidRPr="00C6475C" w:rsidRDefault="00747B50" w:rsidP="00C6475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7B50" w:rsidRPr="00C6475C" w14:paraId="37A5F32A" w14:textId="77777777" w:rsidTr="00381250">
        <w:tc>
          <w:tcPr>
            <w:tcW w:w="4957" w:type="dxa"/>
          </w:tcPr>
          <w:p w14:paraId="7EF5CED8" w14:textId="77777777" w:rsidR="00747B50" w:rsidRPr="00C6475C" w:rsidRDefault="00747B50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lastRenderedPageBreak/>
              <w:t xml:space="preserve">Meta 5 </w:t>
            </w:r>
          </w:p>
          <w:p w14:paraId="370D34BF" w14:textId="77777777" w:rsidR="00747B50" w:rsidRPr="00C6475C" w:rsidRDefault="00747B50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10AD5C08" w14:textId="77777777" w:rsidR="00747B50" w:rsidRPr="00C6475C" w:rsidRDefault="00747B50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Alfabetizar todas as crianças, no máximo, até o final do 3º (terceiro) ano do ensino fundamental.</w:t>
            </w:r>
          </w:p>
        </w:tc>
        <w:tc>
          <w:tcPr>
            <w:tcW w:w="5237" w:type="dxa"/>
          </w:tcPr>
          <w:p w14:paraId="65B04DCF" w14:textId="77777777" w:rsidR="00747B50" w:rsidRPr="00C6475C" w:rsidRDefault="00CC67E9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>Constantemente busca-se aprimorar os processos pedagógicos de alfabetização desde a Educação Infantil até o Ensino Fundamental, oferece-se aulas de apoio aos alunos com maiores dificuldades a fim de estimular a alfabetização na idade correta, prioriza-se a formação continuada dos professores alfabetizadores. Dispõe-se de recursos tecnológicos para auxiliar na alfabetização, participa-se de avaliações periódicas, através de parcerias com o governo estadual e instituições especializadas a fim de aferir a alfabetização das crianças e ainda participa de toda política nacional volta ao tema alfabetização.</w:t>
            </w:r>
          </w:p>
        </w:tc>
      </w:tr>
      <w:tr w:rsidR="00747B50" w:rsidRPr="00C6475C" w14:paraId="2F59AD46" w14:textId="77777777" w:rsidTr="00381250">
        <w:tc>
          <w:tcPr>
            <w:tcW w:w="4957" w:type="dxa"/>
          </w:tcPr>
          <w:p w14:paraId="746E5A7C" w14:textId="77777777" w:rsidR="00747B50" w:rsidRPr="00C6475C" w:rsidRDefault="00747B50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7" w:type="dxa"/>
          </w:tcPr>
          <w:p w14:paraId="48924B25" w14:textId="77777777" w:rsidR="00747B50" w:rsidRPr="00C6475C" w:rsidRDefault="00747B50" w:rsidP="00C6475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67E9" w:rsidRPr="00C6475C" w14:paraId="68DD486E" w14:textId="77777777" w:rsidTr="00381250">
        <w:tc>
          <w:tcPr>
            <w:tcW w:w="4957" w:type="dxa"/>
          </w:tcPr>
          <w:p w14:paraId="1E592050" w14:textId="77777777" w:rsidR="00CC67E9" w:rsidRPr="00C6475C" w:rsidRDefault="00CC67E9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 xml:space="preserve">Meta 6 </w:t>
            </w:r>
          </w:p>
          <w:p w14:paraId="5C395449" w14:textId="77777777" w:rsidR="00CC67E9" w:rsidRPr="00C6475C" w:rsidRDefault="00CC67E9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1E634957" w14:textId="32ABC124" w:rsidR="00CC67E9" w:rsidRPr="00C6475C" w:rsidRDefault="00CF6EF3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O</w:t>
            </w:r>
            <w:r w:rsidR="00CC67E9" w:rsidRPr="00C6475C">
              <w:rPr>
                <w:b/>
                <w:bCs/>
                <w:sz w:val="24"/>
                <w:szCs w:val="24"/>
              </w:rPr>
              <w:t>ferecer educação em tempo integral em, no mínimo, 50% (cinquenta por cento) das escolas públicas, de forma a atender, pelo menos, 25% (vinte e cinco por cento) dos (as) alunos (as) da educação básica.</w:t>
            </w:r>
          </w:p>
        </w:tc>
        <w:tc>
          <w:tcPr>
            <w:tcW w:w="5237" w:type="dxa"/>
          </w:tcPr>
          <w:p w14:paraId="620159C2" w14:textId="45A93E75" w:rsidR="00CC67E9" w:rsidRPr="00C6475C" w:rsidRDefault="00CC67E9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 xml:space="preserve">O Município já oferece atendimento em tempo integral, através de atividades complementares a 100% dos alunos da educação infantil e já fomenta e estuda ampliar essa oferta também para o ensino fundamental, através de ações que ofertam atividades no contraturno escolar, como exemplo escolinha de futsal/futebol, grupo artístico, aulas de acordeom entre outras atividades. </w:t>
            </w:r>
            <w:r w:rsidR="00EA5B30" w:rsidRPr="00C6475C">
              <w:rPr>
                <w:sz w:val="24"/>
                <w:szCs w:val="24"/>
              </w:rPr>
              <w:t>In</w:t>
            </w:r>
            <w:r w:rsidRPr="00C6475C">
              <w:rPr>
                <w:sz w:val="24"/>
                <w:szCs w:val="24"/>
              </w:rPr>
              <w:t xml:space="preserve">veste na infraestrutura das escolas para possibilitar </w:t>
            </w:r>
            <w:r w:rsidR="00EA5B30" w:rsidRPr="00C6475C">
              <w:rPr>
                <w:sz w:val="24"/>
                <w:szCs w:val="24"/>
              </w:rPr>
              <w:t>mais espaços para utilização nas atividades de turno integral</w:t>
            </w:r>
            <w:r w:rsidR="00B44B8D" w:rsidRPr="00C6475C">
              <w:rPr>
                <w:sz w:val="24"/>
                <w:szCs w:val="24"/>
              </w:rPr>
              <w:t>.</w:t>
            </w:r>
          </w:p>
        </w:tc>
      </w:tr>
      <w:tr w:rsidR="00CC67E9" w:rsidRPr="00C6475C" w14:paraId="189B8D73" w14:textId="77777777" w:rsidTr="00381250">
        <w:tc>
          <w:tcPr>
            <w:tcW w:w="4957" w:type="dxa"/>
          </w:tcPr>
          <w:p w14:paraId="19889477" w14:textId="704F0D79" w:rsidR="00CC67E9" w:rsidRPr="00C6475C" w:rsidRDefault="00CC67E9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514C6EBF" w14:textId="77777777" w:rsidR="00CF6EF3" w:rsidRPr="00C6475C" w:rsidRDefault="00CF6EF3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 xml:space="preserve">Meta 7 </w:t>
            </w:r>
          </w:p>
          <w:p w14:paraId="0C30A5D1" w14:textId="467B1858" w:rsidR="00CF6EF3" w:rsidRPr="00C6475C" w:rsidRDefault="00CF6EF3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lastRenderedPageBreak/>
              <w:t>Fomentar a qualidade da educação básica em todas as etapas e modalidades, com melhoria do fluxo escolar e da aprendizagem de modo a atingir as médias nacionais para o IDEB.</w:t>
            </w:r>
          </w:p>
        </w:tc>
        <w:tc>
          <w:tcPr>
            <w:tcW w:w="5237" w:type="dxa"/>
          </w:tcPr>
          <w:p w14:paraId="4155EE16" w14:textId="1850603D" w:rsidR="00CC67E9" w:rsidRPr="00C6475C" w:rsidRDefault="00CF6EF3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lastRenderedPageBreak/>
              <w:t>Está sendo assegurado na Educação Básica do Município de Barra Funda</w:t>
            </w:r>
            <w:r w:rsidR="000B580A" w:rsidRPr="00C6475C">
              <w:rPr>
                <w:sz w:val="24"/>
                <w:szCs w:val="24"/>
              </w:rPr>
              <w:t xml:space="preserve"> formação continuada semanal garantida no Plano de Carreira do </w:t>
            </w:r>
            <w:r w:rsidR="000B580A" w:rsidRPr="00C6475C">
              <w:rPr>
                <w:sz w:val="24"/>
                <w:szCs w:val="24"/>
              </w:rPr>
              <w:lastRenderedPageBreak/>
              <w:t>Magistério, Planos de apoio individualizado para recuperação da aprendizagem, adoção da Base Curricular Comum, Busca Ativa, o incentivo a práticas pedagógicas inovadoras, acesso as novas tecnologia</w:t>
            </w:r>
            <w:r w:rsidR="008727C3" w:rsidRPr="00C6475C">
              <w:rPr>
                <w:sz w:val="24"/>
                <w:szCs w:val="24"/>
              </w:rPr>
              <w:t>s</w:t>
            </w:r>
            <w:r w:rsidR="000B580A" w:rsidRPr="00C6475C">
              <w:rPr>
                <w:sz w:val="24"/>
                <w:szCs w:val="24"/>
              </w:rPr>
              <w:t xml:space="preserve"> promovendo a utilização pedagógicas das tecnologias da informação e da comunicação.</w:t>
            </w:r>
            <w:r w:rsidR="008727C3" w:rsidRPr="00C6475C">
              <w:rPr>
                <w:sz w:val="24"/>
                <w:szCs w:val="24"/>
              </w:rPr>
              <w:t xml:space="preserve"> O município assegura que </w:t>
            </w:r>
            <w:r w:rsidR="004C6176" w:rsidRPr="00C6475C">
              <w:rPr>
                <w:sz w:val="24"/>
                <w:szCs w:val="24"/>
              </w:rPr>
              <w:t>à</w:t>
            </w:r>
            <w:r w:rsidR="008727C3" w:rsidRPr="00C6475C">
              <w:rPr>
                <w:sz w:val="24"/>
                <w:szCs w:val="24"/>
              </w:rPr>
              <w:t>s escola</w:t>
            </w:r>
            <w:r w:rsidR="00217DAD" w:rsidRPr="00C6475C">
              <w:rPr>
                <w:sz w:val="24"/>
                <w:szCs w:val="24"/>
              </w:rPr>
              <w:t>s</w:t>
            </w:r>
            <w:r w:rsidR="008727C3" w:rsidRPr="00C6475C">
              <w:rPr>
                <w:sz w:val="24"/>
                <w:szCs w:val="24"/>
              </w:rPr>
              <w:t xml:space="preserve"> tenham infraestrutura adequada para as atividades pedagógicas, garantindo a acessibilidade às pessoas com deficiência. Há programas e ações de atendimento ao aluno para suplementação de material didático-escolar, transporte, alimentação (nutricionista), assistência à saúde</w:t>
            </w:r>
            <w:r w:rsidR="004C6176" w:rsidRPr="00C6475C">
              <w:rPr>
                <w:sz w:val="24"/>
                <w:szCs w:val="24"/>
              </w:rPr>
              <w:t xml:space="preserve"> </w:t>
            </w:r>
            <w:r w:rsidR="008727C3" w:rsidRPr="00C6475C">
              <w:rPr>
                <w:sz w:val="24"/>
                <w:szCs w:val="24"/>
              </w:rPr>
              <w:t xml:space="preserve">(médicos, odontólogos, enfermeiros, </w:t>
            </w:r>
            <w:r w:rsidR="004C6176" w:rsidRPr="00C6475C">
              <w:rPr>
                <w:sz w:val="24"/>
                <w:szCs w:val="24"/>
              </w:rPr>
              <w:t xml:space="preserve">psicólogos.... O Transporte Escolar é gratuito </w:t>
            </w:r>
            <w:r w:rsidR="00217DAD" w:rsidRPr="00C6475C">
              <w:rPr>
                <w:sz w:val="24"/>
                <w:szCs w:val="24"/>
              </w:rPr>
              <w:t>para os alunos de</w:t>
            </w:r>
            <w:r w:rsidR="004C6176" w:rsidRPr="00C6475C">
              <w:rPr>
                <w:sz w:val="24"/>
                <w:szCs w:val="24"/>
              </w:rPr>
              <w:t xml:space="preserve"> todas etapas da Educação Básica. A Rede de Apoio à Escola é ativa no município e </w:t>
            </w:r>
            <w:r w:rsidR="00217DAD" w:rsidRPr="00C6475C">
              <w:rPr>
                <w:sz w:val="24"/>
                <w:szCs w:val="24"/>
              </w:rPr>
              <w:t xml:space="preserve">ajuda na prevenção para </w:t>
            </w:r>
            <w:r w:rsidR="00B44B8D" w:rsidRPr="00C6475C">
              <w:rPr>
                <w:sz w:val="24"/>
                <w:szCs w:val="24"/>
              </w:rPr>
              <w:t xml:space="preserve">garantir </w:t>
            </w:r>
            <w:r w:rsidR="00217DAD" w:rsidRPr="00C6475C">
              <w:rPr>
                <w:sz w:val="24"/>
                <w:szCs w:val="24"/>
              </w:rPr>
              <w:t>uma b</w:t>
            </w:r>
            <w:r w:rsidR="002F2436" w:rsidRPr="00C6475C">
              <w:rPr>
                <w:sz w:val="24"/>
                <w:szCs w:val="24"/>
              </w:rPr>
              <w:t>o</w:t>
            </w:r>
            <w:r w:rsidR="00217DAD" w:rsidRPr="00C6475C">
              <w:rPr>
                <w:sz w:val="24"/>
                <w:szCs w:val="24"/>
              </w:rPr>
              <w:t xml:space="preserve">a qualidade na educação, </w:t>
            </w:r>
          </w:p>
        </w:tc>
      </w:tr>
      <w:tr w:rsidR="00CC67E9" w:rsidRPr="00C6475C" w14:paraId="564887D4" w14:textId="77777777" w:rsidTr="00381250">
        <w:tc>
          <w:tcPr>
            <w:tcW w:w="4957" w:type="dxa"/>
          </w:tcPr>
          <w:p w14:paraId="5AEF9070" w14:textId="77777777" w:rsidR="00217DAD" w:rsidRPr="00C6475C" w:rsidRDefault="00217DAD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lastRenderedPageBreak/>
              <w:t xml:space="preserve">Meta 8: </w:t>
            </w:r>
          </w:p>
          <w:p w14:paraId="228E24E2" w14:textId="1015FE13" w:rsidR="00CC67E9" w:rsidRPr="00C6475C" w:rsidRDefault="00217DAD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 xml:space="preserve">Elevar a escolaridade média da população de 18 (dezoito) a 29 (vinte e nove) anos, de modo a alcançar, no mínimo, 12 (doze) anos de estudo no último ano de vigência deste Plano, para as populações do campo, da região de menor escolaridade no País e dos 25% (vinte e cinco por cento) mais pobres, e igualar a escolaridade média entre negros e não negros declarados à Fundação Instituto </w:t>
            </w:r>
            <w:r w:rsidR="00684DF1" w:rsidRPr="00C6475C">
              <w:rPr>
                <w:b/>
                <w:bCs/>
                <w:sz w:val="24"/>
                <w:szCs w:val="24"/>
              </w:rPr>
              <w:t>Brasileiro</w:t>
            </w:r>
            <w:r w:rsidR="001F389B" w:rsidRPr="00C6475C">
              <w:rPr>
                <w:b/>
                <w:bCs/>
                <w:sz w:val="24"/>
                <w:szCs w:val="24"/>
              </w:rPr>
              <w:t xml:space="preserve"> de Geografia </w:t>
            </w:r>
            <w:r w:rsidR="00684DF1" w:rsidRPr="00C6475C">
              <w:rPr>
                <w:b/>
                <w:bCs/>
                <w:sz w:val="24"/>
                <w:szCs w:val="24"/>
              </w:rPr>
              <w:t>e Estatístico (IBGE), com vistas à superação de desigualdade educacional.</w:t>
            </w:r>
          </w:p>
        </w:tc>
        <w:tc>
          <w:tcPr>
            <w:tcW w:w="5237" w:type="dxa"/>
          </w:tcPr>
          <w:p w14:paraId="102ACE8B" w14:textId="77777777" w:rsidR="00587D96" w:rsidRPr="00C6475C" w:rsidRDefault="00587D96" w:rsidP="00C6475C">
            <w:pPr>
              <w:spacing w:line="360" w:lineRule="auto"/>
              <w:rPr>
                <w:sz w:val="24"/>
                <w:szCs w:val="24"/>
              </w:rPr>
            </w:pPr>
          </w:p>
          <w:p w14:paraId="4229BD1B" w14:textId="59AA0E32" w:rsidR="00CC67E9" w:rsidRPr="00C6475C" w:rsidRDefault="00684DF1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>É promovido ações para a Busca Ativa em parceria com diversos órgãos competentes do Município. As Bibliotecas Escolares estão munidas de acervos que contemplem os estudos sobre direitos humano</w:t>
            </w:r>
            <w:r w:rsidR="00C534A9" w:rsidRPr="00C6475C">
              <w:rPr>
                <w:sz w:val="24"/>
                <w:szCs w:val="24"/>
              </w:rPr>
              <w:t xml:space="preserve">s, etnias, comunidades quilombolas e indígenas, gênero e sexualidade.  </w:t>
            </w:r>
            <w:r w:rsidRPr="00C6475C">
              <w:rPr>
                <w:sz w:val="24"/>
                <w:szCs w:val="24"/>
              </w:rPr>
              <w:t xml:space="preserve"> Foram implementados vários cursos de especialização aos adolescentes e jovens em parcerias com instituições e universidades. E também estimulados os jovens a prestarem o ENEM, </w:t>
            </w:r>
            <w:proofErr w:type="spellStart"/>
            <w:r w:rsidRPr="00C6475C">
              <w:rPr>
                <w:sz w:val="24"/>
                <w:szCs w:val="24"/>
              </w:rPr>
              <w:t>Enceja</w:t>
            </w:r>
            <w:proofErr w:type="spellEnd"/>
            <w:r w:rsidRPr="00C6475C">
              <w:rPr>
                <w:sz w:val="24"/>
                <w:szCs w:val="24"/>
              </w:rPr>
              <w:t xml:space="preserve">.... </w:t>
            </w:r>
          </w:p>
        </w:tc>
      </w:tr>
      <w:tr w:rsidR="00CC67E9" w:rsidRPr="00C6475C" w14:paraId="63BB3264" w14:textId="77777777" w:rsidTr="00381250">
        <w:tc>
          <w:tcPr>
            <w:tcW w:w="4957" w:type="dxa"/>
          </w:tcPr>
          <w:p w14:paraId="77FF5183" w14:textId="77777777" w:rsidR="009F3856" w:rsidRPr="00C6475C" w:rsidRDefault="009F3856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 xml:space="preserve">Meta 9: </w:t>
            </w:r>
          </w:p>
          <w:p w14:paraId="378FB3BF" w14:textId="32713BDE" w:rsidR="00CC67E9" w:rsidRPr="00C6475C" w:rsidRDefault="009F3856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lastRenderedPageBreak/>
              <w:t>Elevar a taxa de alfabetização da população com 15 (quinze) anos ou mais para 93,5% (noventa e três inteiros e cinco décimos por cento) até 2015 e, até o final da vigência deste PME, erradicar o analfabetismo absoluto e reduzir em 50% (cinquenta por cento) a taxa de analfabetismo funcional.</w:t>
            </w:r>
          </w:p>
        </w:tc>
        <w:tc>
          <w:tcPr>
            <w:tcW w:w="5237" w:type="dxa"/>
          </w:tcPr>
          <w:p w14:paraId="6FEAB64E" w14:textId="77777777" w:rsidR="00587D96" w:rsidRPr="00C6475C" w:rsidRDefault="00587D96" w:rsidP="00C6475C">
            <w:pPr>
              <w:spacing w:line="360" w:lineRule="auto"/>
              <w:rPr>
                <w:sz w:val="24"/>
                <w:szCs w:val="24"/>
              </w:rPr>
            </w:pPr>
          </w:p>
          <w:p w14:paraId="1EEF7729" w14:textId="55426A09" w:rsidR="00CC67E9" w:rsidRPr="00C6475C" w:rsidRDefault="009F3856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lastRenderedPageBreak/>
              <w:t xml:space="preserve">O Município deu suporte para a rede estadual na realização de turmas no diurno e noturno da Educação de Jovens e Adultos para a conclusão do Ensino Fundamental de jovens e adultos. E colaborou na promoção da busca ativa </w:t>
            </w:r>
            <w:r w:rsidR="00587D96" w:rsidRPr="00C6475C">
              <w:rPr>
                <w:sz w:val="24"/>
                <w:szCs w:val="24"/>
              </w:rPr>
              <w:t xml:space="preserve">e no incentivo a conclusão da Educação Básica. </w:t>
            </w:r>
          </w:p>
        </w:tc>
      </w:tr>
      <w:tr w:rsidR="00CC67E9" w:rsidRPr="00C6475C" w14:paraId="30AD8867" w14:textId="77777777" w:rsidTr="00381250">
        <w:tc>
          <w:tcPr>
            <w:tcW w:w="4957" w:type="dxa"/>
          </w:tcPr>
          <w:p w14:paraId="0FEB3DD0" w14:textId="77777777" w:rsidR="00587D96" w:rsidRPr="00C6475C" w:rsidRDefault="00587D96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lastRenderedPageBreak/>
              <w:t>Meta 10:</w:t>
            </w:r>
          </w:p>
          <w:p w14:paraId="1F88FFA5" w14:textId="45851D64" w:rsidR="00CC67E9" w:rsidRPr="00C6475C" w:rsidRDefault="00587D96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Estimular a oferta de no mínimo, 25% (vinte e cinco por cento) das matrículas de educação de jovens e adultos, nos ensinos fundamental e médio, na forma integrada à educação profissional.</w:t>
            </w:r>
          </w:p>
        </w:tc>
        <w:tc>
          <w:tcPr>
            <w:tcW w:w="5237" w:type="dxa"/>
          </w:tcPr>
          <w:p w14:paraId="28CB86ED" w14:textId="77777777" w:rsidR="00CC67E9" w:rsidRPr="00C6475C" w:rsidRDefault="00CC67E9" w:rsidP="00C6475C">
            <w:pPr>
              <w:spacing w:line="360" w:lineRule="auto"/>
              <w:rPr>
                <w:sz w:val="24"/>
                <w:szCs w:val="24"/>
              </w:rPr>
            </w:pPr>
          </w:p>
          <w:p w14:paraId="65C42432" w14:textId="6555D5F1" w:rsidR="00427F43" w:rsidRPr="00C6475C" w:rsidRDefault="00427F43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>No decorrer dos anos o município auxiliou na divulgação da abertura de turmas na Educação de Jovens e Adultos oportunizando adultos concluírem o Ensino fundamental e fomentou a formação continuada com parceria dos sistema</w:t>
            </w:r>
            <w:r w:rsidR="00C534A9" w:rsidRPr="00C6475C">
              <w:rPr>
                <w:sz w:val="24"/>
                <w:szCs w:val="24"/>
              </w:rPr>
              <w:t>s</w:t>
            </w:r>
            <w:r w:rsidRPr="00C6475C">
              <w:rPr>
                <w:sz w:val="24"/>
                <w:szCs w:val="24"/>
              </w:rPr>
              <w:t xml:space="preserve"> sindic</w:t>
            </w:r>
            <w:r w:rsidR="00C534A9" w:rsidRPr="00C6475C">
              <w:rPr>
                <w:sz w:val="24"/>
                <w:szCs w:val="24"/>
              </w:rPr>
              <w:t>ais</w:t>
            </w:r>
            <w:r w:rsidRPr="00C6475C">
              <w:rPr>
                <w:sz w:val="24"/>
                <w:szCs w:val="24"/>
              </w:rPr>
              <w:t xml:space="preserve"> (SENAI, SENAC, SENAR, SESC, SEBRAE... PRONATEC) e oportunizou cursos </w:t>
            </w:r>
            <w:r w:rsidR="006941A3" w:rsidRPr="00C6475C">
              <w:rPr>
                <w:sz w:val="24"/>
                <w:szCs w:val="24"/>
              </w:rPr>
              <w:t xml:space="preserve">Jovem Empreendedor </w:t>
            </w:r>
            <w:r w:rsidR="00DD1AF1" w:rsidRPr="00C6475C">
              <w:rPr>
                <w:sz w:val="24"/>
                <w:szCs w:val="24"/>
              </w:rPr>
              <w:t>em</w:t>
            </w:r>
            <w:r w:rsidR="006941A3" w:rsidRPr="00C6475C">
              <w:rPr>
                <w:sz w:val="24"/>
                <w:szCs w:val="24"/>
              </w:rPr>
              <w:t xml:space="preserve"> convênio </w:t>
            </w:r>
            <w:r w:rsidRPr="00C6475C">
              <w:rPr>
                <w:sz w:val="24"/>
                <w:szCs w:val="24"/>
              </w:rPr>
              <w:t>com Universidade</w:t>
            </w:r>
            <w:r w:rsidR="006941A3" w:rsidRPr="00C6475C">
              <w:rPr>
                <w:sz w:val="24"/>
                <w:szCs w:val="24"/>
              </w:rPr>
              <w:t>.</w:t>
            </w:r>
            <w:r w:rsidR="002633F7" w:rsidRPr="00C6475C">
              <w:rPr>
                <w:sz w:val="24"/>
                <w:szCs w:val="24"/>
              </w:rPr>
              <w:t xml:space="preserve"> Atua em regime de colaboração com o estado para estimular a educação profissional.</w:t>
            </w:r>
          </w:p>
        </w:tc>
      </w:tr>
      <w:tr w:rsidR="00CC67E9" w:rsidRPr="00C6475C" w14:paraId="38BEDC78" w14:textId="77777777" w:rsidTr="00381250">
        <w:tc>
          <w:tcPr>
            <w:tcW w:w="4957" w:type="dxa"/>
          </w:tcPr>
          <w:p w14:paraId="24288100" w14:textId="77777777" w:rsidR="006941A3" w:rsidRPr="00C6475C" w:rsidRDefault="006941A3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Meta 11:</w:t>
            </w:r>
          </w:p>
          <w:p w14:paraId="0C56A306" w14:textId="24783465" w:rsidR="00CC67E9" w:rsidRPr="00C6475C" w:rsidRDefault="006941A3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 xml:space="preserve"> Estimular a ampliação das matrículas da educação profissional técnica de nível médio na região, assegurando a qualidade da oferta e, pelo menos 50% (cinquenta por cento) de gratuidade na expansão de vagas.</w:t>
            </w:r>
          </w:p>
        </w:tc>
        <w:tc>
          <w:tcPr>
            <w:tcW w:w="5237" w:type="dxa"/>
          </w:tcPr>
          <w:p w14:paraId="01EDD0B6" w14:textId="77777777" w:rsidR="00CC67E9" w:rsidRPr="00C6475C" w:rsidRDefault="00CC67E9" w:rsidP="00C6475C">
            <w:pPr>
              <w:spacing w:line="360" w:lineRule="auto"/>
              <w:rPr>
                <w:sz w:val="24"/>
                <w:szCs w:val="24"/>
              </w:rPr>
            </w:pPr>
          </w:p>
          <w:p w14:paraId="72B8DB38" w14:textId="4B7A6FFC" w:rsidR="0093694A" w:rsidRPr="00C6475C" w:rsidRDefault="0093694A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 xml:space="preserve">Foi incentivado a busca de matrículas na educação profissional técnica de nível médio na rede pública estadual e federal e estimulado a realização do estágio </w:t>
            </w:r>
            <w:r w:rsidR="00472DB4" w:rsidRPr="00C6475C">
              <w:rPr>
                <w:sz w:val="24"/>
                <w:szCs w:val="24"/>
              </w:rPr>
              <w:t>ao</w:t>
            </w:r>
            <w:r w:rsidRPr="00C6475C">
              <w:rPr>
                <w:sz w:val="24"/>
                <w:szCs w:val="24"/>
              </w:rPr>
              <w:t xml:space="preserve">s estudantes da educação profissional </w:t>
            </w:r>
            <w:r w:rsidR="00472DB4" w:rsidRPr="00C6475C">
              <w:rPr>
                <w:sz w:val="24"/>
                <w:szCs w:val="24"/>
              </w:rPr>
              <w:t>técnica, preservando o caráter pedagógico integrado ao itinerário formativo do aluno. Foi ofertado cursos técnicos profissionalizantes aos adolescentes e jovens, realizado cursos e oficinas cm temáticas sobre novas tecnologias e profissões e apoiada Mostra e Feira que estimulam a pesquisa, o conhecimento e o processo científico.</w:t>
            </w:r>
            <w:r w:rsidR="002633F7" w:rsidRPr="00C6475C">
              <w:rPr>
                <w:sz w:val="24"/>
                <w:szCs w:val="24"/>
              </w:rPr>
              <w:t xml:space="preserve"> </w:t>
            </w:r>
          </w:p>
        </w:tc>
      </w:tr>
      <w:tr w:rsidR="00CC67E9" w:rsidRPr="00C6475C" w14:paraId="630748C5" w14:textId="77777777" w:rsidTr="00381250">
        <w:tc>
          <w:tcPr>
            <w:tcW w:w="4957" w:type="dxa"/>
          </w:tcPr>
          <w:p w14:paraId="27962918" w14:textId="77777777" w:rsidR="006941A3" w:rsidRPr="00C6475C" w:rsidRDefault="006941A3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 xml:space="preserve">Meta 12: </w:t>
            </w:r>
          </w:p>
          <w:p w14:paraId="0D1CBB71" w14:textId="465FB3E0" w:rsidR="00CC67E9" w:rsidRPr="00C6475C" w:rsidRDefault="006941A3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lastRenderedPageBreak/>
              <w:t>Estimular que se eleve a taxa bruta de matrícula na educação superior para 50% (cinquenta por cento) e a taxa líquida para 33% (trinta e três por cento) da população de 18 (dezoito) a 24 (vinte e quatro) anos, assegurada a qualidade da oferta e expansão para, pelo menos, 40% (quarenta por cento) das novas matrículas, no segmento público.</w:t>
            </w:r>
          </w:p>
        </w:tc>
        <w:tc>
          <w:tcPr>
            <w:tcW w:w="5237" w:type="dxa"/>
          </w:tcPr>
          <w:p w14:paraId="6FF8B74A" w14:textId="77777777" w:rsidR="00CC67E9" w:rsidRPr="00C6475C" w:rsidRDefault="00CC67E9" w:rsidP="00C6475C">
            <w:pPr>
              <w:spacing w:line="360" w:lineRule="auto"/>
              <w:rPr>
                <w:sz w:val="24"/>
                <w:szCs w:val="24"/>
              </w:rPr>
            </w:pPr>
          </w:p>
          <w:p w14:paraId="75A7088A" w14:textId="4B09D368" w:rsidR="006F2AE9" w:rsidRPr="00C6475C" w:rsidRDefault="006F2AE9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lastRenderedPageBreak/>
              <w:t>O município firmou parcerias com Instituições Superiores</w:t>
            </w:r>
            <w:r w:rsidR="00AA491D" w:rsidRPr="00C6475C">
              <w:rPr>
                <w:sz w:val="24"/>
                <w:szCs w:val="24"/>
              </w:rPr>
              <w:t xml:space="preserve"> a fim de proporcionar financiamento ou concessão de créditos aos estudantes que precisam de recursos financeiros para </w:t>
            </w:r>
            <w:r w:rsidR="00847606" w:rsidRPr="00C6475C">
              <w:rPr>
                <w:sz w:val="24"/>
                <w:szCs w:val="24"/>
              </w:rPr>
              <w:t xml:space="preserve">concluir a educação superior. É concedido </w:t>
            </w:r>
            <w:r w:rsidR="002633F7" w:rsidRPr="00C6475C">
              <w:rPr>
                <w:sz w:val="24"/>
                <w:szCs w:val="24"/>
              </w:rPr>
              <w:t>subsídio para</w:t>
            </w:r>
            <w:r w:rsidR="00847606" w:rsidRPr="00C6475C">
              <w:rPr>
                <w:sz w:val="24"/>
                <w:szCs w:val="24"/>
              </w:rPr>
              <w:t xml:space="preserve"> estudantes da educação superior através da ABES</w:t>
            </w:r>
            <w:r w:rsidR="002633F7" w:rsidRPr="00C6475C">
              <w:rPr>
                <w:sz w:val="24"/>
                <w:szCs w:val="24"/>
              </w:rPr>
              <w:t xml:space="preserve"> para auxiliar nas despesas com o transporte e deslocamento</w:t>
            </w:r>
            <w:r w:rsidR="00847606" w:rsidRPr="00C6475C">
              <w:rPr>
                <w:sz w:val="24"/>
                <w:szCs w:val="24"/>
              </w:rPr>
              <w:t xml:space="preserve">. É ofertado estágios como parte da formação na educação Superior. É realizado divulgação e apoio aos processos seletivos para o acesso </w:t>
            </w:r>
            <w:proofErr w:type="spellStart"/>
            <w:r w:rsidR="00847606" w:rsidRPr="00C6475C">
              <w:rPr>
                <w:sz w:val="24"/>
                <w:szCs w:val="24"/>
              </w:rPr>
              <w:t>a</w:t>
            </w:r>
            <w:proofErr w:type="spellEnd"/>
            <w:r w:rsidR="00847606" w:rsidRPr="00C6475C">
              <w:rPr>
                <w:sz w:val="24"/>
                <w:szCs w:val="24"/>
              </w:rPr>
              <w:t xml:space="preserve"> educação superior.</w:t>
            </w:r>
          </w:p>
          <w:p w14:paraId="224F9B58" w14:textId="77777777" w:rsidR="00472DB4" w:rsidRPr="00C6475C" w:rsidRDefault="00472DB4" w:rsidP="00C6475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67E9" w:rsidRPr="00C6475C" w14:paraId="2785A441" w14:textId="77777777" w:rsidTr="00381250">
        <w:tc>
          <w:tcPr>
            <w:tcW w:w="4957" w:type="dxa"/>
          </w:tcPr>
          <w:p w14:paraId="669A69A6" w14:textId="486DF283" w:rsidR="006941A3" w:rsidRPr="00C6475C" w:rsidRDefault="006941A3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lastRenderedPageBreak/>
              <w:t xml:space="preserve">Meta 13: </w:t>
            </w:r>
          </w:p>
          <w:p w14:paraId="3CFD686D" w14:textId="77777777" w:rsidR="002A2ACD" w:rsidRPr="00C6475C" w:rsidRDefault="002A2ACD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297FAA8C" w14:textId="2BCE997E" w:rsidR="00B259FC" w:rsidRPr="00C6475C" w:rsidRDefault="0067368D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 xml:space="preserve">Apoiar a melhoria na qualidade da educação superior e ampliação na proporção de mestres e doutores do corpo docente em efetivo exercício, nas instituições de ensino superior da região, </w:t>
            </w:r>
            <w:r w:rsidR="006941A3" w:rsidRPr="00C6475C">
              <w:rPr>
                <w:b/>
                <w:bCs/>
                <w:sz w:val="24"/>
                <w:szCs w:val="24"/>
              </w:rPr>
              <w:t xml:space="preserve">para </w:t>
            </w:r>
            <w:r w:rsidRPr="00C6475C">
              <w:rPr>
                <w:b/>
                <w:bCs/>
                <w:sz w:val="24"/>
                <w:szCs w:val="24"/>
              </w:rPr>
              <w:t>75% (setenta e cinco por cento), sendo, do total, no mínimo, 35% (trinta e cinco por cento) doutores.</w:t>
            </w:r>
          </w:p>
        </w:tc>
        <w:tc>
          <w:tcPr>
            <w:tcW w:w="5237" w:type="dxa"/>
          </w:tcPr>
          <w:p w14:paraId="6E67F472" w14:textId="77777777" w:rsidR="00CC67E9" w:rsidRPr="00C6475C" w:rsidRDefault="00CC67E9" w:rsidP="00C6475C">
            <w:pPr>
              <w:spacing w:line="360" w:lineRule="auto"/>
              <w:rPr>
                <w:sz w:val="24"/>
                <w:szCs w:val="24"/>
              </w:rPr>
            </w:pPr>
          </w:p>
          <w:p w14:paraId="53055C72" w14:textId="0FB86B4B" w:rsidR="00515280" w:rsidRPr="00C6475C" w:rsidRDefault="00FD13E3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 xml:space="preserve">O Município estimula e apoia os estudantes de pós-graduação, mestrado e doutorado para que utilizem como campo de pesquisa a realidade educacional do município. Divulga </w:t>
            </w:r>
            <w:r w:rsidR="00432822" w:rsidRPr="00C6475C">
              <w:rPr>
                <w:sz w:val="24"/>
                <w:szCs w:val="24"/>
              </w:rPr>
              <w:t xml:space="preserve">experiências de pesquisa das universidades que relatam experiências relativas à melhoria da qualidade da educação pública.  Fomenta a participação de Seminários ou Fórum que </w:t>
            </w:r>
            <w:r w:rsidR="001C39DE" w:rsidRPr="00C6475C">
              <w:rPr>
                <w:sz w:val="24"/>
                <w:szCs w:val="24"/>
              </w:rPr>
              <w:t xml:space="preserve">aperfeiçoa </w:t>
            </w:r>
            <w:r w:rsidR="00515280" w:rsidRPr="00C6475C">
              <w:rPr>
                <w:sz w:val="24"/>
                <w:szCs w:val="24"/>
              </w:rPr>
              <w:t>a qualidade da educação.</w:t>
            </w:r>
          </w:p>
          <w:p w14:paraId="21BE95CD" w14:textId="02BACADE" w:rsidR="00FD13E3" w:rsidRPr="00C6475C" w:rsidRDefault="001C39DE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 xml:space="preserve"> </w:t>
            </w:r>
          </w:p>
        </w:tc>
      </w:tr>
      <w:tr w:rsidR="00CC67E9" w:rsidRPr="00C6475C" w14:paraId="03E54369" w14:textId="77777777" w:rsidTr="00381250">
        <w:tc>
          <w:tcPr>
            <w:tcW w:w="4957" w:type="dxa"/>
          </w:tcPr>
          <w:p w14:paraId="475B627F" w14:textId="609BF975" w:rsidR="00B259FC" w:rsidRPr="00C6475C" w:rsidRDefault="00B259FC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Meta 14:</w:t>
            </w:r>
          </w:p>
          <w:p w14:paraId="5ABDF1DE" w14:textId="77777777" w:rsidR="002A2ACD" w:rsidRPr="00C6475C" w:rsidRDefault="002A2ACD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4CFB0FBA" w14:textId="7CAB36D5" w:rsidR="00CC67E9" w:rsidRPr="00C6475C" w:rsidRDefault="00B259FC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Apoiar a elevação gradual do número de matrículas na pós-graduação stricto sensu, da população municipal.</w:t>
            </w:r>
          </w:p>
        </w:tc>
        <w:tc>
          <w:tcPr>
            <w:tcW w:w="5237" w:type="dxa"/>
          </w:tcPr>
          <w:p w14:paraId="57444EAB" w14:textId="77777777" w:rsidR="00FD13E3" w:rsidRPr="00C6475C" w:rsidRDefault="00FD13E3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>O Município estimula e apoia os estudantes de pós-graduação, mestrado e doutorado para que utilizem como campo de pesquisa a realidade educacional do município. São divulgados os programas de pós-graduação e seus financiamentos. Após a Conclusão dos Cursos de Pós-graduação, mestrado e doutorado, os profissionais do plano de carreira do magistério são valorizados e mudam de classe.</w:t>
            </w:r>
          </w:p>
          <w:p w14:paraId="569742A9" w14:textId="77777777" w:rsidR="00CC67E9" w:rsidRPr="00C6475C" w:rsidRDefault="00CC67E9" w:rsidP="00C6475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67E9" w:rsidRPr="00C6475C" w14:paraId="6ED7AC02" w14:textId="77777777" w:rsidTr="00381250">
        <w:tc>
          <w:tcPr>
            <w:tcW w:w="4957" w:type="dxa"/>
          </w:tcPr>
          <w:p w14:paraId="67128759" w14:textId="77777777" w:rsidR="00B259FC" w:rsidRPr="00C6475C" w:rsidRDefault="00B259FC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lastRenderedPageBreak/>
              <w:t>Meta 15:</w:t>
            </w:r>
          </w:p>
          <w:p w14:paraId="0D57C9D8" w14:textId="094E282A" w:rsidR="00CC67E9" w:rsidRPr="00C6475C" w:rsidRDefault="00B259FC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 xml:space="preserve">Intensificar, em regime de colaboração com a União e o Estado, política municipal de formação dos profissionais da educação </w:t>
            </w:r>
            <w:r w:rsidR="002300CE" w:rsidRPr="00C6475C">
              <w:rPr>
                <w:b/>
                <w:bCs/>
                <w:sz w:val="24"/>
                <w:szCs w:val="24"/>
              </w:rPr>
              <w:t>de que tratam os incisos I, II e III do caput do art.61 da Lei nº 9.394, de 20 de dezembro de 1996, assegurando-lhes a devida formação inicial, nos termos da legislação, e formação continuada em nível superior de graduação e pós-graduação, e na respectiva área de atuação.</w:t>
            </w:r>
          </w:p>
        </w:tc>
        <w:tc>
          <w:tcPr>
            <w:tcW w:w="5237" w:type="dxa"/>
          </w:tcPr>
          <w:p w14:paraId="4F7A4C30" w14:textId="77777777" w:rsidR="002F2436" w:rsidRPr="00C6475C" w:rsidRDefault="002F2436" w:rsidP="00C6475C">
            <w:pPr>
              <w:spacing w:line="360" w:lineRule="auto"/>
              <w:rPr>
                <w:sz w:val="24"/>
                <w:szCs w:val="24"/>
              </w:rPr>
            </w:pPr>
          </w:p>
          <w:p w14:paraId="7BE72DDF" w14:textId="5888ECA4" w:rsidR="00CC67E9" w:rsidRPr="00C6475C" w:rsidRDefault="00515280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 xml:space="preserve">Na formação continuada semanal </w:t>
            </w:r>
            <w:r w:rsidR="002F2436" w:rsidRPr="00C6475C">
              <w:rPr>
                <w:sz w:val="24"/>
                <w:szCs w:val="24"/>
              </w:rPr>
              <w:t xml:space="preserve">dos profissionais do magistério </w:t>
            </w:r>
            <w:r w:rsidRPr="00C6475C">
              <w:rPr>
                <w:sz w:val="24"/>
                <w:szCs w:val="24"/>
              </w:rPr>
              <w:t xml:space="preserve">é assegurado conteúdos referentes as temáticas: inclusão de pessoas com deficiência, transtornos globais do desenvolvimento, altas habilidades e superdotação. </w:t>
            </w:r>
            <w:r w:rsidR="002A2ACD" w:rsidRPr="00C6475C">
              <w:rPr>
                <w:sz w:val="24"/>
                <w:szCs w:val="24"/>
              </w:rPr>
              <w:t xml:space="preserve">Também conta com plano de carreira que assegura promoção por qualificação dos profissionais. </w:t>
            </w:r>
          </w:p>
        </w:tc>
      </w:tr>
      <w:tr w:rsidR="00CC67E9" w:rsidRPr="00C6475C" w14:paraId="35BDB70D" w14:textId="77777777" w:rsidTr="00381250">
        <w:tc>
          <w:tcPr>
            <w:tcW w:w="4957" w:type="dxa"/>
          </w:tcPr>
          <w:p w14:paraId="08F88DBC" w14:textId="61E7CE04" w:rsidR="008D5189" w:rsidRPr="00C6475C" w:rsidRDefault="008D5189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Meta 16:</w:t>
            </w:r>
          </w:p>
          <w:p w14:paraId="62EECD6C" w14:textId="2541A1C5" w:rsidR="00CC67E9" w:rsidRPr="00C6475C" w:rsidRDefault="008D5189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Formar, em nível de pós-graduação, 80% (oitenta por cento) os professores e professoras da Educação Básica, até o último ano de vigência deste PME, e garantir a todos/as os/as profissionais da Educação Básica buscar formação continuada em sua área de atuação, considerando as necessidades, demandas e contextos dos sistemas de ensino.</w:t>
            </w:r>
          </w:p>
        </w:tc>
        <w:tc>
          <w:tcPr>
            <w:tcW w:w="5237" w:type="dxa"/>
          </w:tcPr>
          <w:p w14:paraId="25DB9FF6" w14:textId="2A7E7255" w:rsidR="00CC67E9" w:rsidRPr="00C6475C" w:rsidRDefault="00AE0842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>Divulgação de programas de oferta de bolsa de estudo oferecidas para a pós-graduação aos professores. Aquisição de acervo de obras didáticas, paradidáticos e de literatura destinados aos profissionais de educação a fim de favorecer a construção do conhecimento e a valorização da cultura da investigação.</w:t>
            </w:r>
            <w:r w:rsidR="002A2ACD" w:rsidRPr="00C6475C">
              <w:rPr>
                <w:sz w:val="24"/>
                <w:szCs w:val="24"/>
              </w:rPr>
              <w:t xml:space="preserve"> Garantia de promoção por qualificação no plano de carreira do magistério. Atualmente 100% do quadro de professores possui formação em nível de pós graduação. O Município oferta formação continuada a todos os profissionais de educação, através de encontros de formação </w:t>
            </w:r>
            <w:r w:rsidR="00273DDD" w:rsidRPr="00C6475C">
              <w:rPr>
                <w:sz w:val="24"/>
                <w:szCs w:val="24"/>
              </w:rPr>
              <w:t>em parcerias com instituições de ensino.</w:t>
            </w:r>
          </w:p>
          <w:p w14:paraId="5B99FB01" w14:textId="77777777" w:rsidR="002A2ACD" w:rsidRPr="00C6475C" w:rsidRDefault="002A2ACD" w:rsidP="00C6475C">
            <w:pPr>
              <w:spacing w:line="360" w:lineRule="auto"/>
              <w:rPr>
                <w:sz w:val="24"/>
                <w:szCs w:val="24"/>
              </w:rPr>
            </w:pPr>
          </w:p>
          <w:p w14:paraId="7E4B9C72" w14:textId="759476AE" w:rsidR="002A2ACD" w:rsidRPr="00C6475C" w:rsidRDefault="002A2ACD" w:rsidP="00C6475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67E9" w:rsidRPr="00C6475C" w14:paraId="2AE41AE1" w14:textId="77777777" w:rsidTr="00381250">
        <w:tc>
          <w:tcPr>
            <w:tcW w:w="4957" w:type="dxa"/>
          </w:tcPr>
          <w:p w14:paraId="79F701E2" w14:textId="77777777" w:rsidR="008D5189" w:rsidRPr="00C6475C" w:rsidRDefault="008D5189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 xml:space="preserve">Meta 17: </w:t>
            </w:r>
          </w:p>
          <w:p w14:paraId="30DD3353" w14:textId="2D4E9EBA" w:rsidR="008D5189" w:rsidRPr="00C6475C" w:rsidRDefault="008D5189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 xml:space="preserve">Valorizar os profissionais do magistério rede pública de Educação Básica de forma a equiparar seu rendimento médio ao dos </w:t>
            </w:r>
            <w:r w:rsidRPr="00C6475C">
              <w:rPr>
                <w:b/>
                <w:bCs/>
                <w:sz w:val="24"/>
                <w:szCs w:val="24"/>
              </w:rPr>
              <w:lastRenderedPageBreak/>
              <w:t>demais profissionais com escolaridade, até o final do sexto ano de vigência deste PME.</w:t>
            </w:r>
          </w:p>
          <w:p w14:paraId="4A244E74" w14:textId="77777777" w:rsidR="00CC67E9" w:rsidRPr="00C6475C" w:rsidRDefault="00CC67E9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7" w:type="dxa"/>
          </w:tcPr>
          <w:p w14:paraId="63D30C0D" w14:textId="77777777" w:rsidR="00CC67E9" w:rsidRPr="00C6475C" w:rsidRDefault="00CC67E9" w:rsidP="00C6475C">
            <w:pPr>
              <w:spacing w:line="360" w:lineRule="auto"/>
              <w:rPr>
                <w:sz w:val="24"/>
                <w:szCs w:val="24"/>
              </w:rPr>
            </w:pPr>
          </w:p>
          <w:p w14:paraId="6DE2A515" w14:textId="01655245" w:rsidR="009718FB" w:rsidRPr="00C6475C" w:rsidRDefault="009718FB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 xml:space="preserve">O município de Barra Funda paga o piso nacional para os profissionais do magistério da rede pública de educação básica e assegura a reposição dos índices de inflação e aumento do valor dos </w:t>
            </w:r>
            <w:r w:rsidRPr="00C6475C">
              <w:rPr>
                <w:sz w:val="24"/>
                <w:szCs w:val="24"/>
              </w:rPr>
              <w:lastRenderedPageBreak/>
              <w:t>vencimentos.</w:t>
            </w:r>
            <w:r w:rsidR="00273DDD" w:rsidRPr="00C6475C">
              <w:rPr>
                <w:sz w:val="24"/>
                <w:szCs w:val="24"/>
              </w:rPr>
              <w:t xml:space="preserve"> Além de possuir um plano de carreira que prevê </w:t>
            </w:r>
            <w:r w:rsidR="00C6475C" w:rsidRPr="00C6475C">
              <w:rPr>
                <w:sz w:val="24"/>
                <w:szCs w:val="24"/>
              </w:rPr>
              <w:t>promoção de acordo com a escolaridade</w:t>
            </w:r>
          </w:p>
        </w:tc>
      </w:tr>
      <w:tr w:rsidR="00CC67E9" w:rsidRPr="00C6475C" w14:paraId="4C666A9A" w14:textId="77777777" w:rsidTr="00381250">
        <w:tc>
          <w:tcPr>
            <w:tcW w:w="4957" w:type="dxa"/>
          </w:tcPr>
          <w:p w14:paraId="2A785146" w14:textId="77777777" w:rsidR="003362AE" w:rsidRPr="00C6475C" w:rsidRDefault="003362AE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lastRenderedPageBreak/>
              <w:t>Meta 18:</w:t>
            </w:r>
          </w:p>
          <w:p w14:paraId="0BE7F425" w14:textId="57C3216C" w:rsidR="00CC67E9" w:rsidRPr="00C6475C" w:rsidRDefault="003362AE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Assegurar e atualizar, no prazo de 2 (dois) anos, a partir da aprovação do PME, a existência de planos de Carreira para os (as) profissionais da educação básica pública de todos os sistemas de ensino e, para o plano de Carreira dos (as) profissionais da educação básica pública, tomar como referência o piso salarial nacional profissional, definido em lei federal, nos termos do inciso VIII do art. 206 da Constituição Federal.</w:t>
            </w:r>
          </w:p>
        </w:tc>
        <w:tc>
          <w:tcPr>
            <w:tcW w:w="5237" w:type="dxa"/>
          </w:tcPr>
          <w:p w14:paraId="1DE6155D" w14:textId="77777777" w:rsidR="00CC67E9" w:rsidRPr="00C6475C" w:rsidRDefault="009718FB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 xml:space="preserve"> </w:t>
            </w:r>
          </w:p>
          <w:p w14:paraId="5C8DF114" w14:textId="59577184" w:rsidR="009718FB" w:rsidRPr="00C6475C" w:rsidRDefault="009A7266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 xml:space="preserve">No Plano Municipal de Carreira </w:t>
            </w:r>
            <w:r w:rsidR="002F2436" w:rsidRPr="00C6475C">
              <w:rPr>
                <w:sz w:val="24"/>
                <w:szCs w:val="24"/>
              </w:rPr>
              <w:t>do Magistério</w:t>
            </w:r>
            <w:r w:rsidRPr="00C6475C">
              <w:rPr>
                <w:sz w:val="24"/>
                <w:szCs w:val="24"/>
              </w:rPr>
              <w:t xml:space="preserve"> são assegurado</w:t>
            </w:r>
            <w:r w:rsidR="00C6475C" w:rsidRPr="00C6475C">
              <w:rPr>
                <w:sz w:val="24"/>
                <w:szCs w:val="24"/>
              </w:rPr>
              <w:t>s,</w:t>
            </w:r>
            <w:r w:rsidR="00C6475C" w:rsidRPr="00C6475C">
              <w:rPr>
                <w:color w:val="000000"/>
                <w:sz w:val="24"/>
                <w:szCs w:val="24"/>
                <w:shd w:val="clear" w:color="auto" w:fill="FFFFFF"/>
              </w:rPr>
              <w:t> a qualificação profissional, com remuneração condigna e condições adequadas de trabalho; a </w:t>
            </w:r>
            <w:r w:rsidR="00C6475C" w:rsidRPr="00C6475C">
              <w:rPr>
                <w:rStyle w:val="highlight"/>
                <w:rFonts w:eastAsiaTheme="majorEastAsia"/>
                <w:color w:val="000000"/>
                <w:sz w:val="24"/>
                <w:szCs w:val="24"/>
                <w:shd w:val="clear" w:color="auto" w:fill="FFFF00"/>
              </w:rPr>
              <w:t>valorização</w:t>
            </w:r>
            <w:r w:rsidR="00C6475C" w:rsidRPr="00C6475C">
              <w:rPr>
                <w:color w:val="000000"/>
                <w:sz w:val="24"/>
                <w:szCs w:val="24"/>
                <w:shd w:val="clear" w:color="auto" w:fill="FFFFFF"/>
              </w:rPr>
              <w:t> do desempenho, da qualificação e do conhecimento; a progressão através de mudança de nível de habilitação e de promoções periódicas.</w:t>
            </w:r>
            <w:r w:rsidRPr="00C6475C">
              <w:rPr>
                <w:sz w:val="24"/>
                <w:szCs w:val="24"/>
              </w:rPr>
              <w:t xml:space="preserve"> O Município oferta periodicamente a formação continuada aos profissionais não docentes</w:t>
            </w:r>
            <w:r w:rsidR="002F2436" w:rsidRPr="00C6475C">
              <w:rPr>
                <w:sz w:val="24"/>
                <w:szCs w:val="24"/>
              </w:rPr>
              <w:t xml:space="preserve"> com várias temáticas que ajudam a aperfeiçoar os setores dentro das escolas. </w:t>
            </w:r>
          </w:p>
        </w:tc>
      </w:tr>
      <w:tr w:rsidR="00CC67E9" w:rsidRPr="00C6475C" w14:paraId="06161E4C" w14:textId="77777777" w:rsidTr="00381250">
        <w:tc>
          <w:tcPr>
            <w:tcW w:w="4957" w:type="dxa"/>
          </w:tcPr>
          <w:p w14:paraId="7EAD7DDA" w14:textId="77777777" w:rsidR="003362AE" w:rsidRPr="00C6475C" w:rsidRDefault="003362AE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Meta 19:</w:t>
            </w:r>
          </w:p>
          <w:p w14:paraId="4C718991" w14:textId="0FC2E469" w:rsidR="003362AE" w:rsidRPr="00C6475C" w:rsidRDefault="003362AE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 xml:space="preserve">Assegurar condições, no prazo de 2 (dois) anos, </w:t>
            </w:r>
            <w:r w:rsidR="00F81D59" w:rsidRPr="00C6475C">
              <w:rPr>
                <w:b/>
                <w:bCs/>
                <w:sz w:val="24"/>
                <w:szCs w:val="24"/>
              </w:rPr>
              <w:t>para efetivação da gestão democrática da educação</w:t>
            </w:r>
            <w:r w:rsidRPr="00C6475C">
              <w:rPr>
                <w:b/>
                <w:bCs/>
                <w:sz w:val="24"/>
                <w:szCs w:val="24"/>
              </w:rPr>
              <w:t>,</w:t>
            </w:r>
            <w:r w:rsidR="00F81D59" w:rsidRPr="00C6475C">
              <w:rPr>
                <w:b/>
                <w:bCs/>
                <w:sz w:val="24"/>
                <w:szCs w:val="24"/>
              </w:rPr>
              <w:t xml:space="preserve"> associada </w:t>
            </w:r>
            <w:r w:rsidRPr="00C6475C">
              <w:rPr>
                <w:b/>
                <w:bCs/>
                <w:sz w:val="24"/>
                <w:szCs w:val="24"/>
              </w:rPr>
              <w:t>a critérios técnicos de mérito e desempenho e à consulta pública à comunidade escolar, no âmbito das escolas públicas, prevendo recursos e apoio técnico da União para tanto.</w:t>
            </w:r>
          </w:p>
          <w:p w14:paraId="101463B9" w14:textId="77777777" w:rsidR="00CC67E9" w:rsidRPr="00C6475C" w:rsidRDefault="00CC67E9" w:rsidP="00C6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7" w:type="dxa"/>
          </w:tcPr>
          <w:p w14:paraId="79427882" w14:textId="73A06397" w:rsidR="00817F17" w:rsidRPr="00C6475C" w:rsidRDefault="00C6475C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>A gestão Democrática no município é assegurada através da lei municipal 1132/2018.</w:t>
            </w:r>
          </w:p>
        </w:tc>
      </w:tr>
      <w:tr w:rsidR="00CC67E9" w:rsidRPr="00C6475C" w14:paraId="3DACFA26" w14:textId="77777777" w:rsidTr="00381250">
        <w:tc>
          <w:tcPr>
            <w:tcW w:w="4957" w:type="dxa"/>
          </w:tcPr>
          <w:p w14:paraId="2EABFC60" w14:textId="77777777" w:rsidR="00F81D59" w:rsidRPr="00C6475C" w:rsidRDefault="00F81D59" w:rsidP="00C6475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Meta 20:</w:t>
            </w:r>
          </w:p>
          <w:p w14:paraId="199501E2" w14:textId="2C85BDF3" w:rsidR="00CC67E9" w:rsidRPr="00C6475C" w:rsidRDefault="00F81D59" w:rsidP="00C6475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C6475C">
              <w:rPr>
                <w:b/>
                <w:bCs/>
                <w:sz w:val="24"/>
                <w:szCs w:val="24"/>
              </w:rPr>
              <w:t>Garantir o investimento público em educação pública de forma a atingir, no mínimo, o patamar de 7% (sete por cento) do Produto Interno Bruto – PIB do país no 5º</w:t>
            </w:r>
            <w:r w:rsidR="0093694A" w:rsidRPr="00C6475C">
              <w:rPr>
                <w:b/>
                <w:bCs/>
                <w:sz w:val="24"/>
                <w:szCs w:val="24"/>
              </w:rPr>
              <w:t xml:space="preserve"> </w:t>
            </w:r>
            <w:r w:rsidRPr="00C6475C">
              <w:rPr>
                <w:b/>
                <w:bCs/>
                <w:sz w:val="24"/>
                <w:szCs w:val="24"/>
              </w:rPr>
              <w:t xml:space="preserve">(quinto) ano vigência </w:t>
            </w:r>
            <w:r w:rsidR="0093694A" w:rsidRPr="00C6475C">
              <w:rPr>
                <w:b/>
                <w:bCs/>
                <w:sz w:val="24"/>
                <w:szCs w:val="24"/>
              </w:rPr>
              <w:t>desta lei e, no mínimo, o equivalente a 10% (dez por cento) do PIB ao final do decênio.</w:t>
            </w:r>
          </w:p>
        </w:tc>
        <w:tc>
          <w:tcPr>
            <w:tcW w:w="5237" w:type="dxa"/>
          </w:tcPr>
          <w:p w14:paraId="1A89E4AB" w14:textId="77777777" w:rsidR="00CC67E9" w:rsidRPr="00C6475C" w:rsidRDefault="00CC67E9" w:rsidP="00C6475C">
            <w:pPr>
              <w:spacing w:line="360" w:lineRule="auto"/>
              <w:rPr>
                <w:sz w:val="24"/>
                <w:szCs w:val="24"/>
              </w:rPr>
            </w:pPr>
          </w:p>
          <w:p w14:paraId="0475FE64" w14:textId="099056F9" w:rsidR="00C05BCE" w:rsidRPr="00C6475C" w:rsidRDefault="00C05BCE" w:rsidP="00C6475C">
            <w:pPr>
              <w:spacing w:line="360" w:lineRule="auto"/>
              <w:rPr>
                <w:sz w:val="24"/>
                <w:szCs w:val="24"/>
              </w:rPr>
            </w:pPr>
            <w:r w:rsidRPr="00C6475C">
              <w:rPr>
                <w:sz w:val="24"/>
                <w:szCs w:val="24"/>
              </w:rPr>
              <w:t xml:space="preserve">O Município </w:t>
            </w:r>
            <w:r w:rsidR="00C6475C" w:rsidRPr="00C6475C">
              <w:rPr>
                <w:sz w:val="24"/>
                <w:szCs w:val="24"/>
              </w:rPr>
              <w:t xml:space="preserve">investe além dos 25% obrigatórios de seu orçamento em educação e </w:t>
            </w:r>
            <w:r w:rsidRPr="00C6475C">
              <w:rPr>
                <w:sz w:val="24"/>
                <w:szCs w:val="24"/>
              </w:rPr>
              <w:t xml:space="preserve">está potencializando arrecadação e contribuições para a melhoria da educação. Também está fomentando outras fontes de receita para </w:t>
            </w:r>
            <w:r w:rsidR="00DE4ED1" w:rsidRPr="00C6475C">
              <w:rPr>
                <w:sz w:val="24"/>
                <w:szCs w:val="24"/>
              </w:rPr>
              <w:t>projetos educacionais que tenham a articulação do PME.</w:t>
            </w:r>
          </w:p>
        </w:tc>
      </w:tr>
      <w:tr w:rsidR="00CC67E9" w:rsidRPr="00C6475C" w14:paraId="2AAB2463" w14:textId="77777777" w:rsidTr="00381250">
        <w:tc>
          <w:tcPr>
            <w:tcW w:w="4957" w:type="dxa"/>
          </w:tcPr>
          <w:p w14:paraId="30056A02" w14:textId="77777777" w:rsidR="00CC67E9" w:rsidRPr="00C6475C" w:rsidRDefault="00CC67E9" w:rsidP="00C647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37" w:type="dxa"/>
          </w:tcPr>
          <w:p w14:paraId="5AC09F46" w14:textId="77777777" w:rsidR="00CC67E9" w:rsidRPr="00C6475C" w:rsidRDefault="00CC67E9" w:rsidP="00C6475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29FA949" w14:textId="77777777" w:rsidR="00475594" w:rsidRPr="00C6475C" w:rsidRDefault="00475594" w:rsidP="00C6475C">
      <w:pPr>
        <w:spacing w:line="360" w:lineRule="auto"/>
        <w:rPr>
          <w:sz w:val="24"/>
          <w:szCs w:val="24"/>
        </w:rPr>
      </w:pPr>
    </w:p>
    <w:sectPr w:rsidR="00475594" w:rsidRPr="00C6475C" w:rsidSect="004D7930">
      <w:headerReference w:type="default" r:id="rId8"/>
      <w:footerReference w:type="even" r:id="rId9"/>
      <w:footerReference w:type="default" r:id="rId10"/>
      <w:pgSz w:w="11906" w:h="16838" w:code="9"/>
      <w:pgMar w:top="2552" w:right="851" w:bottom="1134" w:left="85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EDA24" w14:textId="77777777" w:rsidR="005F5303" w:rsidRDefault="005F5303" w:rsidP="00C03A03">
      <w:r>
        <w:separator/>
      </w:r>
    </w:p>
  </w:endnote>
  <w:endnote w:type="continuationSeparator" w:id="0">
    <w:p w14:paraId="6DF94702" w14:textId="77777777" w:rsidR="005F5303" w:rsidRDefault="005F5303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85004" w14:textId="77777777" w:rsidR="0017249A" w:rsidRDefault="00DE1B97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626CE5" w14:textId="77777777" w:rsidR="0017249A" w:rsidRDefault="00381250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5CCC0" w14:textId="77777777" w:rsidR="0017249A" w:rsidRDefault="00DE1B97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D793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7CCB3DF" w14:textId="77777777" w:rsidR="0017249A" w:rsidRPr="00115FA0" w:rsidRDefault="00DE1B97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DF54A" w14:textId="77777777" w:rsidR="005F5303" w:rsidRDefault="005F5303" w:rsidP="00C03A03">
      <w:r>
        <w:separator/>
      </w:r>
    </w:p>
  </w:footnote>
  <w:footnote w:type="continuationSeparator" w:id="0">
    <w:p w14:paraId="2F882DD9" w14:textId="77777777" w:rsidR="005F5303" w:rsidRDefault="005F5303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5325E" w14:textId="77777777" w:rsidR="0017249A" w:rsidRDefault="00DE1B97" w:rsidP="0017249A">
    <w:pPr>
      <w:pStyle w:val="Cabealho"/>
      <w:jc w:val="center"/>
    </w:pPr>
    <w:r>
      <w:rPr>
        <w:noProof/>
      </w:rPr>
      <w:drawing>
        <wp:inline distT="0" distB="0" distL="0" distR="0" wp14:anchorId="0D7B98AB" wp14:editId="599C8EF8">
          <wp:extent cx="1057275" cy="1091109"/>
          <wp:effectExtent l="0" t="0" r="0" b="0"/>
          <wp:docPr id="4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A0F92" w14:textId="77777777" w:rsidR="0017249A" w:rsidRPr="00B735ED" w:rsidRDefault="00DE1B97" w:rsidP="0017249A">
    <w:pPr>
      <w:pStyle w:val="Cabealho"/>
      <w:jc w:val="center"/>
    </w:pPr>
    <w:r w:rsidRPr="00B735ED">
      <w:t>ESTADO DO RIO GRANDE DO SUL</w:t>
    </w:r>
  </w:p>
  <w:p w14:paraId="7F74428E" w14:textId="77777777" w:rsidR="0017249A" w:rsidRDefault="00DE1B97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  <w:p w14:paraId="2A2A3EB8" w14:textId="77777777" w:rsidR="004D7930" w:rsidRDefault="004D7930" w:rsidP="004D7930">
    <w:pPr>
      <w:pStyle w:val="Cabealho"/>
      <w:jc w:val="center"/>
      <w:rPr>
        <w:b/>
        <w:sz w:val="26"/>
        <w:szCs w:val="26"/>
      </w:rPr>
    </w:pPr>
    <w:r>
      <w:rPr>
        <w:b/>
        <w:sz w:val="26"/>
        <w:szCs w:val="26"/>
      </w:rPr>
      <w:t>SECRETARIA MUNICIPAL DE EDUCAÇÃO, CULTURA, DESPORTO E TURISMO</w:t>
    </w:r>
  </w:p>
  <w:p w14:paraId="31B4D982" w14:textId="77777777" w:rsidR="0027507C" w:rsidRDefault="002750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6F1D21"/>
    <w:multiLevelType w:val="multilevel"/>
    <w:tmpl w:val="4BD2401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)"/>
      <w:lvlJc w:val="left"/>
      <w:pPr>
        <w:ind w:left="1170" w:hanging="390"/>
      </w:pPr>
      <w:rPr>
        <w:rFonts w:ascii="Arial" w:hAnsi="Arial" w:cs="Arial" w:hint="default"/>
      </w:rPr>
    </w:lvl>
    <w:lvl w:ilvl="2">
      <w:start w:val="1"/>
      <w:numFmt w:val="decimal"/>
      <w:lvlText w:val="%1.%2)%3."/>
      <w:lvlJc w:val="left"/>
      <w:pPr>
        <w:ind w:left="2280" w:hanging="720"/>
      </w:pPr>
      <w:rPr>
        <w:rFonts w:ascii="Arial" w:hAnsi="Arial" w:cs="Arial" w:hint="default"/>
      </w:rPr>
    </w:lvl>
    <w:lvl w:ilvl="3">
      <w:start w:val="1"/>
      <w:numFmt w:val="decimal"/>
      <w:lvlText w:val="%1.%2)%3.%4."/>
      <w:lvlJc w:val="left"/>
      <w:pPr>
        <w:ind w:left="3060" w:hanging="720"/>
      </w:pPr>
      <w:rPr>
        <w:rFonts w:ascii="Arial" w:hAnsi="Arial" w:cs="Arial" w:hint="default"/>
      </w:rPr>
    </w:lvl>
    <w:lvl w:ilvl="4">
      <w:start w:val="1"/>
      <w:numFmt w:val="decimal"/>
      <w:lvlText w:val="%1.%2)%3.%4.%5."/>
      <w:lvlJc w:val="left"/>
      <w:pPr>
        <w:ind w:left="4200" w:hanging="1080"/>
      </w:pPr>
      <w:rPr>
        <w:rFonts w:ascii="Arial" w:hAnsi="Arial" w:cs="Arial" w:hint="default"/>
      </w:rPr>
    </w:lvl>
    <w:lvl w:ilvl="5">
      <w:start w:val="1"/>
      <w:numFmt w:val="decimal"/>
      <w:lvlText w:val="%1.%2)%3.%4.%5.%6."/>
      <w:lvlJc w:val="left"/>
      <w:pPr>
        <w:ind w:left="4980" w:hanging="1080"/>
      </w:pPr>
      <w:rPr>
        <w:rFonts w:ascii="Arial" w:hAnsi="Arial" w:cs="Arial" w:hint="default"/>
      </w:rPr>
    </w:lvl>
    <w:lvl w:ilvl="6">
      <w:start w:val="1"/>
      <w:numFmt w:val="decimal"/>
      <w:lvlText w:val="%1.%2)%3.%4.%5.%6.%7."/>
      <w:lvlJc w:val="left"/>
      <w:pPr>
        <w:ind w:left="6120" w:hanging="1440"/>
      </w:pPr>
      <w:rPr>
        <w:rFonts w:ascii="Arial" w:hAnsi="Arial" w:cs="Arial" w:hint="default"/>
      </w:rPr>
    </w:lvl>
    <w:lvl w:ilvl="7">
      <w:start w:val="1"/>
      <w:numFmt w:val="decimal"/>
      <w:lvlText w:val="%1.%2)%3.%4.%5.%6.%7.%8."/>
      <w:lvlJc w:val="left"/>
      <w:pPr>
        <w:ind w:left="6900" w:hanging="1440"/>
      </w:pPr>
      <w:rPr>
        <w:rFonts w:ascii="Arial" w:hAnsi="Arial" w:cs="Arial" w:hint="default"/>
      </w:rPr>
    </w:lvl>
    <w:lvl w:ilvl="8">
      <w:start w:val="1"/>
      <w:numFmt w:val="decimal"/>
      <w:lvlText w:val="%1.%2)%3.%4.%5.%6.%7.%8.%9."/>
      <w:lvlJc w:val="left"/>
      <w:pPr>
        <w:ind w:left="8040" w:hanging="1800"/>
      </w:pPr>
      <w:rPr>
        <w:rFonts w:ascii="Arial" w:hAnsi="Arial" w:cs="Arial" w:hint="default"/>
      </w:rPr>
    </w:lvl>
  </w:abstractNum>
  <w:abstractNum w:abstractNumId="3" w15:restartNumberingAfterBreak="0">
    <w:nsid w:val="6BB84FD8"/>
    <w:multiLevelType w:val="hybridMultilevel"/>
    <w:tmpl w:val="3D543E00"/>
    <w:lvl w:ilvl="0" w:tplc="F74CA08A">
      <w:numFmt w:val="bullet"/>
      <w:lvlText w:val=""/>
      <w:lvlJc w:val="left"/>
      <w:pPr>
        <w:ind w:left="19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285B"/>
    <w:rsid w:val="00007940"/>
    <w:rsid w:val="00040396"/>
    <w:rsid w:val="00041DFB"/>
    <w:rsid w:val="00043688"/>
    <w:rsid w:val="000613AB"/>
    <w:rsid w:val="00062779"/>
    <w:rsid w:val="000745E6"/>
    <w:rsid w:val="00077FAB"/>
    <w:rsid w:val="00086059"/>
    <w:rsid w:val="000A3A40"/>
    <w:rsid w:val="000B580A"/>
    <w:rsid w:val="000E0806"/>
    <w:rsid w:val="0012187C"/>
    <w:rsid w:val="00133738"/>
    <w:rsid w:val="00141FA8"/>
    <w:rsid w:val="001563FE"/>
    <w:rsid w:val="00164C98"/>
    <w:rsid w:val="001734AA"/>
    <w:rsid w:val="001746DF"/>
    <w:rsid w:val="001778D1"/>
    <w:rsid w:val="001A7913"/>
    <w:rsid w:val="001B60A3"/>
    <w:rsid w:val="001C39DE"/>
    <w:rsid w:val="001C5993"/>
    <w:rsid w:val="001D28E0"/>
    <w:rsid w:val="001D2A4E"/>
    <w:rsid w:val="001E0928"/>
    <w:rsid w:val="001E2B55"/>
    <w:rsid w:val="001E7346"/>
    <w:rsid w:val="001F3566"/>
    <w:rsid w:val="001F389B"/>
    <w:rsid w:val="002109E0"/>
    <w:rsid w:val="0021771A"/>
    <w:rsid w:val="00217DAD"/>
    <w:rsid w:val="0022263E"/>
    <w:rsid w:val="002300CE"/>
    <w:rsid w:val="00231ECE"/>
    <w:rsid w:val="00233710"/>
    <w:rsid w:val="00240680"/>
    <w:rsid w:val="002426A4"/>
    <w:rsid w:val="0024351A"/>
    <w:rsid w:val="00245CBB"/>
    <w:rsid w:val="00250262"/>
    <w:rsid w:val="00263362"/>
    <w:rsid w:val="002633F7"/>
    <w:rsid w:val="002646D0"/>
    <w:rsid w:val="00270C9B"/>
    <w:rsid w:val="00273DDD"/>
    <w:rsid w:val="0027507C"/>
    <w:rsid w:val="002A2ACD"/>
    <w:rsid w:val="002B2A92"/>
    <w:rsid w:val="002D668D"/>
    <w:rsid w:val="002F2436"/>
    <w:rsid w:val="00301DEF"/>
    <w:rsid w:val="003043ED"/>
    <w:rsid w:val="00304EFE"/>
    <w:rsid w:val="003362AE"/>
    <w:rsid w:val="003722C3"/>
    <w:rsid w:val="003766BC"/>
    <w:rsid w:val="00381250"/>
    <w:rsid w:val="00393C95"/>
    <w:rsid w:val="003D4900"/>
    <w:rsid w:val="003F139B"/>
    <w:rsid w:val="00410355"/>
    <w:rsid w:val="00413D9C"/>
    <w:rsid w:val="00420F1B"/>
    <w:rsid w:val="00421EE6"/>
    <w:rsid w:val="00426E07"/>
    <w:rsid w:val="00427F43"/>
    <w:rsid w:val="00431F93"/>
    <w:rsid w:val="00432822"/>
    <w:rsid w:val="004330E0"/>
    <w:rsid w:val="00436F4E"/>
    <w:rsid w:val="00442881"/>
    <w:rsid w:val="00472DB4"/>
    <w:rsid w:val="004738B7"/>
    <w:rsid w:val="00475594"/>
    <w:rsid w:val="00481E6D"/>
    <w:rsid w:val="0048735C"/>
    <w:rsid w:val="004A2C57"/>
    <w:rsid w:val="004A3449"/>
    <w:rsid w:val="004B2F6D"/>
    <w:rsid w:val="004C6176"/>
    <w:rsid w:val="004D0FF3"/>
    <w:rsid w:val="004D7930"/>
    <w:rsid w:val="004E455D"/>
    <w:rsid w:val="004E5AFB"/>
    <w:rsid w:val="0051189D"/>
    <w:rsid w:val="00512A64"/>
    <w:rsid w:val="00515280"/>
    <w:rsid w:val="00517A5C"/>
    <w:rsid w:val="0052411A"/>
    <w:rsid w:val="00533A41"/>
    <w:rsid w:val="00536F30"/>
    <w:rsid w:val="005400BE"/>
    <w:rsid w:val="00555F52"/>
    <w:rsid w:val="0056576E"/>
    <w:rsid w:val="00587D96"/>
    <w:rsid w:val="00594B56"/>
    <w:rsid w:val="005B2721"/>
    <w:rsid w:val="005D4D27"/>
    <w:rsid w:val="005D7FBA"/>
    <w:rsid w:val="005E26BF"/>
    <w:rsid w:val="005E432C"/>
    <w:rsid w:val="005F5303"/>
    <w:rsid w:val="00605E51"/>
    <w:rsid w:val="00615A84"/>
    <w:rsid w:val="0062332F"/>
    <w:rsid w:val="00632371"/>
    <w:rsid w:val="00633BD8"/>
    <w:rsid w:val="0067368D"/>
    <w:rsid w:val="006835E8"/>
    <w:rsid w:val="00684DF1"/>
    <w:rsid w:val="006941A3"/>
    <w:rsid w:val="006A0897"/>
    <w:rsid w:val="006C0F67"/>
    <w:rsid w:val="006C1F6F"/>
    <w:rsid w:val="006F2AE9"/>
    <w:rsid w:val="00701DA4"/>
    <w:rsid w:val="00731D04"/>
    <w:rsid w:val="00746334"/>
    <w:rsid w:val="00746B17"/>
    <w:rsid w:val="00747B50"/>
    <w:rsid w:val="0075346A"/>
    <w:rsid w:val="007753B6"/>
    <w:rsid w:val="0079399D"/>
    <w:rsid w:val="00794CA5"/>
    <w:rsid w:val="007E3E64"/>
    <w:rsid w:val="007F1E54"/>
    <w:rsid w:val="0080126D"/>
    <w:rsid w:val="00807BA2"/>
    <w:rsid w:val="00812171"/>
    <w:rsid w:val="00817F17"/>
    <w:rsid w:val="00833331"/>
    <w:rsid w:val="00847606"/>
    <w:rsid w:val="008569D8"/>
    <w:rsid w:val="00862F9F"/>
    <w:rsid w:val="008727C3"/>
    <w:rsid w:val="008743E5"/>
    <w:rsid w:val="00884F88"/>
    <w:rsid w:val="008C7CBB"/>
    <w:rsid w:val="008D21F9"/>
    <w:rsid w:val="008D4989"/>
    <w:rsid w:val="008D5189"/>
    <w:rsid w:val="008E765F"/>
    <w:rsid w:val="009053AD"/>
    <w:rsid w:val="009233E9"/>
    <w:rsid w:val="00927EA3"/>
    <w:rsid w:val="009305E8"/>
    <w:rsid w:val="0093694A"/>
    <w:rsid w:val="009718FB"/>
    <w:rsid w:val="00972698"/>
    <w:rsid w:val="00983496"/>
    <w:rsid w:val="0098387A"/>
    <w:rsid w:val="009A7266"/>
    <w:rsid w:val="009B2C03"/>
    <w:rsid w:val="009C5256"/>
    <w:rsid w:val="009D7A1A"/>
    <w:rsid w:val="009F3856"/>
    <w:rsid w:val="00A03003"/>
    <w:rsid w:val="00A2601F"/>
    <w:rsid w:val="00A427FC"/>
    <w:rsid w:val="00A44A2A"/>
    <w:rsid w:val="00A45B09"/>
    <w:rsid w:val="00AA491D"/>
    <w:rsid w:val="00AD346A"/>
    <w:rsid w:val="00AE0842"/>
    <w:rsid w:val="00AF7EF6"/>
    <w:rsid w:val="00B02EF1"/>
    <w:rsid w:val="00B10CB8"/>
    <w:rsid w:val="00B259FC"/>
    <w:rsid w:val="00B25BD5"/>
    <w:rsid w:val="00B3565C"/>
    <w:rsid w:val="00B35E2F"/>
    <w:rsid w:val="00B35E85"/>
    <w:rsid w:val="00B44B8D"/>
    <w:rsid w:val="00B47F8A"/>
    <w:rsid w:val="00B51B4D"/>
    <w:rsid w:val="00B62FE9"/>
    <w:rsid w:val="00B67035"/>
    <w:rsid w:val="00B84C67"/>
    <w:rsid w:val="00B85C04"/>
    <w:rsid w:val="00BA0B56"/>
    <w:rsid w:val="00BA5A2D"/>
    <w:rsid w:val="00BB2DB3"/>
    <w:rsid w:val="00BB3E2F"/>
    <w:rsid w:val="00BB7CA3"/>
    <w:rsid w:val="00C0112A"/>
    <w:rsid w:val="00C03135"/>
    <w:rsid w:val="00C03A03"/>
    <w:rsid w:val="00C04D75"/>
    <w:rsid w:val="00C05BCE"/>
    <w:rsid w:val="00C42973"/>
    <w:rsid w:val="00C534A9"/>
    <w:rsid w:val="00C6475C"/>
    <w:rsid w:val="00CA1F6F"/>
    <w:rsid w:val="00CA7887"/>
    <w:rsid w:val="00CC62B8"/>
    <w:rsid w:val="00CC67E9"/>
    <w:rsid w:val="00CD4F6F"/>
    <w:rsid w:val="00CE3076"/>
    <w:rsid w:val="00CE6902"/>
    <w:rsid w:val="00CF22D7"/>
    <w:rsid w:val="00CF6EF3"/>
    <w:rsid w:val="00D24847"/>
    <w:rsid w:val="00D305CF"/>
    <w:rsid w:val="00D7105E"/>
    <w:rsid w:val="00D75083"/>
    <w:rsid w:val="00D8402B"/>
    <w:rsid w:val="00DA2056"/>
    <w:rsid w:val="00DB0BFC"/>
    <w:rsid w:val="00DC7A2E"/>
    <w:rsid w:val="00DD1AF1"/>
    <w:rsid w:val="00DE1B97"/>
    <w:rsid w:val="00DE4ED1"/>
    <w:rsid w:val="00E04A1B"/>
    <w:rsid w:val="00E17EC2"/>
    <w:rsid w:val="00E356E1"/>
    <w:rsid w:val="00E371E7"/>
    <w:rsid w:val="00E4261B"/>
    <w:rsid w:val="00E47F7D"/>
    <w:rsid w:val="00E669C8"/>
    <w:rsid w:val="00E77F79"/>
    <w:rsid w:val="00E80A2F"/>
    <w:rsid w:val="00E869B3"/>
    <w:rsid w:val="00EA5B30"/>
    <w:rsid w:val="00EB6200"/>
    <w:rsid w:val="00EC37F9"/>
    <w:rsid w:val="00EC692D"/>
    <w:rsid w:val="00EE4CCC"/>
    <w:rsid w:val="00EF4665"/>
    <w:rsid w:val="00F01E92"/>
    <w:rsid w:val="00F04344"/>
    <w:rsid w:val="00F20200"/>
    <w:rsid w:val="00F21C72"/>
    <w:rsid w:val="00F43A12"/>
    <w:rsid w:val="00F81D59"/>
    <w:rsid w:val="00F94EA9"/>
    <w:rsid w:val="00FA08CC"/>
    <w:rsid w:val="00FA6B22"/>
    <w:rsid w:val="00FC37F5"/>
    <w:rsid w:val="00FC5A92"/>
    <w:rsid w:val="00FC5FEE"/>
    <w:rsid w:val="00FD13E3"/>
    <w:rsid w:val="00FD7865"/>
    <w:rsid w:val="00FE3117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55BA15"/>
  <w15:docId w15:val="{4516D094-D196-4C2F-89F4-DA6D756C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12A64"/>
    <w:rPr>
      <w:b/>
      <w:bCs/>
    </w:rPr>
  </w:style>
  <w:style w:type="paragraph" w:styleId="PargrafodaLista">
    <w:name w:val="List Paragraph"/>
    <w:basedOn w:val="Normal"/>
    <w:uiPriority w:val="34"/>
    <w:qFormat/>
    <w:rsid w:val="008C7CBB"/>
    <w:pPr>
      <w:ind w:left="720"/>
      <w:contextualSpacing/>
    </w:pPr>
  </w:style>
  <w:style w:type="table" w:styleId="Tabelacomgrade">
    <w:name w:val="Table Grid"/>
    <w:basedOn w:val="Tabelanormal"/>
    <w:uiPriority w:val="39"/>
    <w:rsid w:val="0024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F356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3566"/>
    <w:rPr>
      <w:color w:val="605E5C"/>
      <w:shd w:val="clear" w:color="auto" w:fill="E1DFDD"/>
    </w:rPr>
  </w:style>
  <w:style w:type="paragraph" w:customStyle="1" w:styleId="Default">
    <w:name w:val="Default"/>
    <w:rsid w:val="009726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9726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basedOn w:val="Fontepargpadro"/>
    <w:rsid w:val="00C6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0869-AD3F-40FF-A8C0-8B545354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9</Pages>
  <Words>2502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educacao1</cp:lastModifiedBy>
  <cp:revision>12</cp:revision>
  <cp:lastPrinted>2023-07-11T14:02:00Z</cp:lastPrinted>
  <dcterms:created xsi:type="dcterms:W3CDTF">2023-07-07T19:55:00Z</dcterms:created>
  <dcterms:modified xsi:type="dcterms:W3CDTF">2023-07-21T16:20:00Z</dcterms:modified>
</cp:coreProperties>
</file>